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BC500 BLOCKOUT FINISH</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Single pack coating to provide an opaque, non-conductive finish for lighting displays.</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C105FE">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0906DD" w:rsidP="00825489">
            <w:pPr>
              <w:pStyle w:val="NewNormal"/>
              <w:widowControl/>
            </w:pPr>
            <w:r>
              <w:t>BC Coatings</w:t>
            </w:r>
          </w:p>
        </w:tc>
      </w:tr>
      <w:tr w:rsidR="00C105FE">
        <w:tc>
          <w:tcPr>
            <w:tcW w:w="1809" w:type="dxa"/>
          </w:tcPr>
          <w:p w:rsidR="00CC4A5C" w:rsidRPr="001716A4" w:rsidRDefault="00CC4A5C" w:rsidP="00831CBA">
            <w:pPr>
              <w:pStyle w:val="SubHeading"/>
              <w:keepNext w:val="0"/>
              <w:widowControl/>
            </w:pPr>
            <w:r w:rsidRPr="001716A4">
              <w:t>ABN:</w:t>
            </w:r>
          </w:p>
        </w:tc>
        <w:tc>
          <w:tcPr>
            <w:tcW w:w="6838" w:type="dxa"/>
          </w:tcPr>
          <w:p w:rsidR="00C105FE" w:rsidRDefault="000906DD">
            <w:pPr>
              <w:pStyle w:val="NewNormal"/>
              <w:widowControl/>
            </w:pPr>
            <w:r>
              <w:t>85061231249</w:t>
            </w:r>
          </w:p>
        </w:tc>
      </w:tr>
      <w:tr w:rsidR="00C105FE">
        <w:tc>
          <w:tcPr>
            <w:tcW w:w="1809" w:type="dxa"/>
          </w:tcPr>
          <w:p w:rsidR="00CC4A5C" w:rsidRPr="001716A4" w:rsidRDefault="00CC4A5C" w:rsidP="00831CBA">
            <w:pPr>
              <w:pStyle w:val="SubHeading"/>
              <w:keepNext w:val="0"/>
              <w:widowControl/>
            </w:pPr>
            <w:r w:rsidRPr="001716A4">
              <w:t>Street Address:</w:t>
            </w:r>
          </w:p>
        </w:tc>
        <w:tc>
          <w:tcPr>
            <w:tcW w:w="6838" w:type="dxa"/>
          </w:tcPr>
          <w:p w:rsidR="00C105FE" w:rsidRDefault="000906DD">
            <w:pPr>
              <w:pStyle w:val="NewNormal"/>
              <w:widowControl/>
            </w:pPr>
            <w:r>
              <w:t>14A Williamson Road</w:t>
            </w:r>
            <w:r>
              <w:br/>
              <w:t xml:space="preserve">Ingleburn </w:t>
            </w:r>
            <w:r>
              <w:br/>
              <w:t>N.S.W 2565</w:t>
            </w:r>
          </w:p>
        </w:tc>
      </w:tr>
      <w:tr w:rsidR="00C105FE">
        <w:tc>
          <w:tcPr>
            <w:tcW w:w="1809" w:type="dxa"/>
          </w:tcPr>
          <w:p w:rsidR="00B15E51" w:rsidRPr="00C15D8C" w:rsidRDefault="00B15E51" w:rsidP="00831CBA">
            <w:pPr>
              <w:pStyle w:val="NewNormal"/>
              <w:widowControl/>
              <w:rPr>
                <w:b/>
              </w:rPr>
            </w:pPr>
            <w:r w:rsidRPr="00C15D8C">
              <w:rPr>
                <w:b/>
              </w:rPr>
              <w:t>Telephone:</w:t>
            </w:r>
          </w:p>
        </w:tc>
        <w:tc>
          <w:tcPr>
            <w:tcW w:w="6838" w:type="dxa"/>
          </w:tcPr>
          <w:p w:rsidR="00C105FE" w:rsidRDefault="000906DD">
            <w:pPr>
              <w:pStyle w:val="NewNormal"/>
              <w:widowControl/>
            </w:pPr>
            <w:r>
              <w:t>+61 297292000</w:t>
            </w:r>
          </w:p>
        </w:tc>
      </w:tr>
      <w:tr w:rsidR="00C105FE">
        <w:tc>
          <w:tcPr>
            <w:tcW w:w="1809" w:type="dxa"/>
          </w:tcPr>
          <w:p w:rsidR="00B15E51" w:rsidRPr="001716A4" w:rsidRDefault="00B15E51" w:rsidP="00831CBA">
            <w:pPr>
              <w:pStyle w:val="NewNormal"/>
              <w:widowControl/>
            </w:pPr>
            <w:r w:rsidRPr="00C15D8C">
              <w:rPr>
                <w:b/>
              </w:rPr>
              <w:t>Facsimile:</w:t>
            </w:r>
          </w:p>
        </w:tc>
        <w:tc>
          <w:tcPr>
            <w:tcW w:w="6838" w:type="dxa"/>
          </w:tcPr>
          <w:p w:rsidR="00C105FE" w:rsidRDefault="000906DD">
            <w:pPr>
              <w:pStyle w:val="NewNormal"/>
              <w:widowControl/>
            </w:pPr>
            <w:r>
              <w:t>+61 297292279</w:t>
            </w:r>
          </w:p>
        </w:tc>
      </w:tr>
      <w:tr w:rsidR="00C105FE">
        <w:tc>
          <w:tcPr>
            <w:tcW w:w="1809" w:type="dxa"/>
          </w:tcPr>
          <w:p w:rsidR="00107C2C" w:rsidRPr="00107C2C" w:rsidRDefault="00107C2C" w:rsidP="00831CBA">
            <w:pPr>
              <w:pStyle w:val="NewNormal"/>
              <w:widowControl/>
              <w:rPr>
                <w:b/>
              </w:rPr>
            </w:pPr>
            <w:r w:rsidRPr="00107C2C">
              <w:rPr>
                <w:b/>
              </w:rPr>
              <w:t>Email:</w:t>
            </w:r>
          </w:p>
        </w:tc>
        <w:tc>
          <w:tcPr>
            <w:tcW w:w="6838" w:type="dxa"/>
          </w:tcPr>
          <w:p w:rsidR="00C105FE" w:rsidRDefault="000906DD">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C105FE">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C105FE" w:rsidRDefault="000906DD">
            <w:pPr>
              <w:pStyle w:val="NewNormal"/>
              <w:rPr>
                <w:lang w:val="en-AU"/>
              </w:rPr>
            </w:pPr>
            <w:r>
              <w:rPr>
                <w:b/>
                <w:lang w:val="en-AU"/>
              </w:rPr>
              <w:t>+61 412 226 505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C105FE">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C105FE" w:rsidRDefault="000906DD">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C105FE" w:rsidRDefault="000906DD">
      <w:pPr>
        <w:pStyle w:val="NewNormal"/>
        <w:rPr>
          <w:rFonts w:cs="Arial"/>
          <w:lang w:val="en-AU"/>
        </w:rPr>
      </w:pPr>
      <w:r>
        <w:rPr>
          <w:rFonts w:cs="Arial"/>
          <w:lang w:val="en-AU"/>
        </w:rPr>
        <w:t>Flammable Liquids - Category 2</w:t>
      </w:r>
    </w:p>
    <w:p w:rsidR="00C105FE" w:rsidRDefault="000906DD">
      <w:pPr>
        <w:pStyle w:val="NewNormal"/>
        <w:rPr>
          <w:rFonts w:cs="Arial"/>
          <w:lang w:val="en-AU"/>
        </w:rPr>
      </w:pPr>
      <w:r>
        <w:rPr>
          <w:rFonts w:cs="Arial"/>
          <w:lang w:val="en-AU"/>
        </w:rPr>
        <w:t>Acute Toxicity - Dermal</w:t>
      </w:r>
      <w:r>
        <w:rPr>
          <w:rFonts w:cs="Arial"/>
          <w:lang w:val="en-AU"/>
        </w:rPr>
        <w:t xml:space="preserve"> - Category 4</w:t>
      </w:r>
    </w:p>
    <w:p w:rsidR="00C105FE" w:rsidRDefault="000906DD">
      <w:pPr>
        <w:pStyle w:val="NewNormal"/>
        <w:rPr>
          <w:rFonts w:cs="Arial"/>
          <w:lang w:val="en-AU"/>
        </w:rPr>
      </w:pPr>
      <w:r>
        <w:rPr>
          <w:rFonts w:cs="Arial"/>
          <w:lang w:val="en-AU"/>
        </w:rPr>
        <w:t>Acute Toxicity - Inhalation - Category 4</w:t>
      </w:r>
    </w:p>
    <w:p w:rsidR="00C105FE" w:rsidRDefault="000906DD">
      <w:pPr>
        <w:pStyle w:val="NewNormal"/>
        <w:rPr>
          <w:rFonts w:cs="Arial"/>
          <w:lang w:val="en-AU"/>
        </w:rPr>
      </w:pPr>
      <w:r>
        <w:rPr>
          <w:rFonts w:cs="Arial"/>
          <w:lang w:val="en-AU"/>
        </w:rPr>
        <w:t>Skin Corrosion/Irritation - Category 2</w:t>
      </w:r>
    </w:p>
    <w:p w:rsidR="00C105FE" w:rsidRDefault="000906DD">
      <w:pPr>
        <w:pStyle w:val="NewNormal"/>
        <w:rPr>
          <w:rFonts w:cs="Arial"/>
          <w:lang w:val="en-AU"/>
        </w:rPr>
      </w:pPr>
      <w:r>
        <w:rPr>
          <w:rFonts w:cs="Arial"/>
          <w:lang w:val="en-AU"/>
        </w:rPr>
        <w:t>Serious Eye Damage/Irritation - Category 2A</w:t>
      </w:r>
    </w:p>
    <w:p w:rsidR="00C105FE" w:rsidRDefault="000906DD">
      <w:pPr>
        <w:pStyle w:val="NewNormal"/>
        <w:rPr>
          <w:rFonts w:cs="Arial"/>
          <w:lang w:val="en-AU"/>
        </w:rPr>
      </w:pPr>
      <w:r>
        <w:rPr>
          <w:rFonts w:cs="Arial"/>
          <w:lang w:val="en-AU"/>
        </w:rPr>
        <w:t>Toxic to Reproduction - Category 1A</w:t>
      </w:r>
    </w:p>
    <w:p w:rsidR="00C105FE" w:rsidRDefault="000906DD">
      <w:pPr>
        <w:pStyle w:val="NewNormal"/>
        <w:rPr>
          <w:rFonts w:cs="Arial"/>
          <w:lang w:val="en-AU"/>
        </w:rPr>
      </w:pPr>
      <w:r>
        <w:rPr>
          <w:rFonts w:cs="Arial"/>
          <w:lang w:val="en-AU"/>
        </w:rPr>
        <w:t>Specific Target Organ Toxicity (Single Exposure) - Category 3 Respiratory Tract Ir</w:t>
      </w:r>
      <w:r>
        <w:rPr>
          <w:rFonts w:cs="Arial"/>
          <w:lang w:val="en-AU"/>
        </w:rPr>
        <w:t>ritation</w:t>
      </w:r>
    </w:p>
    <w:p w:rsidR="00C105FE" w:rsidRDefault="000906DD">
      <w:pPr>
        <w:pStyle w:val="NewNormal"/>
        <w:rPr>
          <w:rFonts w:cs="Arial"/>
          <w:lang w:val="en-AU"/>
        </w:rPr>
      </w:pPr>
      <w:r>
        <w:rPr>
          <w:rFonts w:cs="Arial"/>
          <w:lang w:val="en-AU"/>
        </w:rPr>
        <w:t>Specific Target Organ Toxicity (Single Exposure) - Category 3 Narcotic Effects</w:t>
      </w:r>
    </w:p>
    <w:p w:rsidR="00C105FE" w:rsidRDefault="000906DD">
      <w:pPr>
        <w:pStyle w:val="NewNormal"/>
        <w:rPr>
          <w:rFonts w:cs="Arial"/>
          <w:lang w:val="en-AU"/>
        </w:rPr>
      </w:pPr>
      <w:r>
        <w:rPr>
          <w:rFonts w:cs="Arial"/>
          <w:lang w:val="en-AU"/>
        </w:rPr>
        <w:t>Specific Target Organ Toxicity (Repeated Exposure)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105FE">
        <w:tc>
          <w:tcPr>
            <w:tcW w:w="1526" w:type="dxa"/>
          </w:tcPr>
          <w:p w:rsidR="007D7A92" w:rsidRPr="002F5099" w:rsidRDefault="007A2D8E" w:rsidP="00831CBA">
            <w:pPr>
              <w:pStyle w:val="NewNormal"/>
              <w:rPr>
                <w:rFonts w:cs="Arial"/>
                <w:lang w:val="en-AU"/>
              </w:rPr>
            </w:pPr>
            <w:r>
              <w:rPr>
                <w:rFonts w:cs="Arial"/>
                <w:lang w:val="en-AU"/>
              </w:rPr>
              <w:t>H225</w:t>
            </w:r>
          </w:p>
        </w:tc>
        <w:tc>
          <w:tcPr>
            <w:tcW w:w="7716" w:type="dxa"/>
          </w:tcPr>
          <w:p w:rsidR="007D7A92" w:rsidRPr="002F5099" w:rsidRDefault="007A2D8E" w:rsidP="00831CBA">
            <w:pPr>
              <w:pStyle w:val="NewNormal"/>
              <w:rPr>
                <w:rFonts w:cs="Arial"/>
                <w:lang w:val="en-AU"/>
              </w:rPr>
            </w:pPr>
            <w:r>
              <w:rPr>
                <w:rFonts w:cs="Arial"/>
                <w:lang w:val="en-AU"/>
              </w:rPr>
              <w:t>Highly flammable liquid and vapour.</w:t>
            </w:r>
          </w:p>
        </w:tc>
      </w:tr>
      <w:tr w:rsidR="00C105FE">
        <w:tc>
          <w:tcPr>
            <w:tcW w:w="1526" w:type="dxa"/>
          </w:tcPr>
          <w:p w:rsidR="007D7A92" w:rsidRPr="002F5099" w:rsidRDefault="007A2D8E" w:rsidP="00831CBA">
            <w:pPr>
              <w:pStyle w:val="NewNormal"/>
              <w:rPr>
                <w:rFonts w:cs="Arial"/>
                <w:lang w:val="en-AU"/>
              </w:rPr>
            </w:pPr>
            <w:r>
              <w:rPr>
                <w:rFonts w:cs="Arial"/>
                <w:lang w:val="en-AU"/>
              </w:rPr>
              <w:t>H312</w:t>
            </w:r>
          </w:p>
        </w:tc>
        <w:tc>
          <w:tcPr>
            <w:tcW w:w="7716" w:type="dxa"/>
          </w:tcPr>
          <w:p w:rsidR="007D7A92" w:rsidRPr="002F5099" w:rsidRDefault="007A2D8E" w:rsidP="00831CBA">
            <w:pPr>
              <w:pStyle w:val="NewNormal"/>
              <w:rPr>
                <w:rFonts w:cs="Arial"/>
                <w:lang w:val="en-AU"/>
              </w:rPr>
            </w:pPr>
            <w:r>
              <w:rPr>
                <w:rFonts w:cs="Arial"/>
                <w:lang w:val="en-AU"/>
              </w:rPr>
              <w:t>Harmful in contact with skin.</w:t>
            </w:r>
          </w:p>
        </w:tc>
      </w:tr>
      <w:tr w:rsidR="00C105FE">
        <w:tc>
          <w:tcPr>
            <w:tcW w:w="1526" w:type="dxa"/>
          </w:tcPr>
          <w:p w:rsidR="007D7A92" w:rsidRPr="002F5099" w:rsidRDefault="007A2D8E" w:rsidP="00831CBA">
            <w:pPr>
              <w:pStyle w:val="NewNormal"/>
              <w:rPr>
                <w:rFonts w:cs="Arial"/>
                <w:lang w:val="en-AU"/>
              </w:rPr>
            </w:pPr>
            <w:r>
              <w:rPr>
                <w:rFonts w:cs="Arial"/>
                <w:lang w:val="en-AU"/>
              </w:rPr>
              <w:t>H315</w:t>
            </w:r>
          </w:p>
        </w:tc>
        <w:tc>
          <w:tcPr>
            <w:tcW w:w="7716" w:type="dxa"/>
          </w:tcPr>
          <w:p w:rsidR="007D7A92" w:rsidRPr="002F5099" w:rsidRDefault="007A2D8E" w:rsidP="00831CBA">
            <w:pPr>
              <w:pStyle w:val="NewNormal"/>
              <w:rPr>
                <w:rFonts w:cs="Arial"/>
                <w:lang w:val="en-AU"/>
              </w:rPr>
            </w:pPr>
            <w:r>
              <w:rPr>
                <w:rFonts w:cs="Arial"/>
                <w:lang w:val="en-AU"/>
              </w:rPr>
              <w:t>Causes skin irritation.</w:t>
            </w:r>
          </w:p>
        </w:tc>
      </w:tr>
      <w:tr w:rsidR="00C105FE">
        <w:tc>
          <w:tcPr>
            <w:tcW w:w="1526" w:type="dxa"/>
          </w:tcPr>
          <w:p w:rsidR="007D7A92" w:rsidRPr="002F5099" w:rsidRDefault="007A2D8E" w:rsidP="00831CBA">
            <w:pPr>
              <w:pStyle w:val="NewNormal"/>
              <w:rPr>
                <w:rFonts w:cs="Arial"/>
                <w:lang w:val="en-AU"/>
              </w:rPr>
            </w:pPr>
            <w:r>
              <w:rPr>
                <w:rFonts w:cs="Arial"/>
                <w:lang w:val="en-AU"/>
              </w:rPr>
              <w:t>H319</w:t>
            </w:r>
          </w:p>
        </w:tc>
        <w:tc>
          <w:tcPr>
            <w:tcW w:w="7716" w:type="dxa"/>
          </w:tcPr>
          <w:p w:rsidR="007D7A92" w:rsidRPr="002F5099" w:rsidRDefault="007A2D8E" w:rsidP="00831CBA">
            <w:pPr>
              <w:pStyle w:val="NewNormal"/>
              <w:rPr>
                <w:rFonts w:cs="Arial"/>
                <w:lang w:val="en-AU"/>
              </w:rPr>
            </w:pPr>
            <w:r>
              <w:rPr>
                <w:rFonts w:cs="Arial"/>
                <w:lang w:val="en-AU"/>
              </w:rPr>
              <w:t>Causes serious eye irritation.</w:t>
            </w:r>
          </w:p>
        </w:tc>
      </w:tr>
      <w:tr w:rsidR="00C105FE">
        <w:tc>
          <w:tcPr>
            <w:tcW w:w="1526" w:type="dxa"/>
          </w:tcPr>
          <w:p w:rsidR="007D7A92" w:rsidRPr="002F5099" w:rsidRDefault="007A2D8E" w:rsidP="00831CBA">
            <w:pPr>
              <w:pStyle w:val="NewNormal"/>
              <w:rPr>
                <w:rFonts w:cs="Arial"/>
                <w:lang w:val="en-AU"/>
              </w:rPr>
            </w:pPr>
            <w:r>
              <w:rPr>
                <w:rFonts w:cs="Arial"/>
                <w:lang w:val="en-AU"/>
              </w:rPr>
              <w:t>H332</w:t>
            </w:r>
          </w:p>
        </w:tc>
        <w:tc>
          <w:tcPr>
            <w:tcW w:w="7716" w:type="dxa"/>
          </w:tcPr>
          <w:p w:rsidR="007D7A92" w:rsidRPr="002F5099" w:rsidRDefault="007A2D8E" w:rsidP="00831CBA">
            <w:pPr>
              <w:pStyle w:val="NewNormal"/>
              <w:rPr>
                <w:rFonts w:cs="Arial"/>
                <w:lang w:val="en-AU"/>
              </w:rPr>
            </w:pPr>
            <w:r>
              <w:rPr>
                <w:rFonts w:cs="Arial"/>
                <w:lang w:val="en-AU"/>
              </w:rPr>
              <w:t>Harmful if inhaled.</w:t>
            </w:r>
          </w:p>
        </w:tc>
      </w:tr>
      <w:tr w:rsidR="00C105FE">
        <w:tc>
          <w:tcPr>
            <w:tcW w:w="1526" w:type="dxa"/>
          </w:tcPr>
          <w:p w:rsidR="007D7A92" w:rsidRPr="002F5099" w:rsidRDefault="007A2D8E" w:rsidP="00831CBA">
            <w:pPr>
              <w:pStyle w:val="NewNormal"/>
              <w:rPr>
                <w:rFonts w:cs="Arial"/>
                <w:lang w:val="en-AU"/>
              </w:rPr>
            </w:pPr>
            <w:r>
              <w:rPr>
                <w:rFonts w:cs="Arial"/>
                <w:lang w:val="en-AU"/>
              </w:rPr>
              <w:t>H335</w:t>
            </w:r>
          </w:p>
        </w:tc>
        <w:tc>
          <w:tcPr>
            <w:tcW w:w="7716" w:type="dxa"/>
          </w:tcPr>
          <w:p w:rsidR="007D7A92" w:rsidRPr="002F5099" w:rsidRDefault="007A2D8E" w:rsidP="00831CBA">
            <w:pPr>
              <w:pStyle w:val="NewNormal"/>
              <w:rPr>
                <w:rFonts w:cs="Arial"/>
                <w:lang w:val="en-AU"/>
              </w:rPr>
            </w:pPr>
            <w:r>
              <w:rPr>
                <w:rFonts w:cs="Arial"/>
                <w:lang w:val="en-AU"/>
              </w:rPr>
              <w:t>May cause respiratory irritation.</w:t>
            </w:r>
          </w:p>
        </w:tc>
      </w:tr>
      <w:tr w:rsidR="00C105FE">
        <w:tc>
          <w:tcPr>
            <w:tcW w:w="1526" w:type="dxa"/>
          </w:tcPr>
          <w:p w:rsidR="007D7A92" w:rsidRPr="002F5099" w:rsidRDefault="007A2D8E" w:rsidP="00831CBA">
            <w:pPr>
              <w:pStyle w:val="NewNormal"/>
              <w:rPr>
                <w:rFonts w:cs="Arial"/>
                <w:lang w:val="en-AU"/>
              </w:rPr>
            </w:pPr>
            <w:r>
              <w:rPr>
                <w:rFonts w:cs="Arial"/>
                <w:lang w:val="en-AU"/>
              </w:rPr>
              <w:t>H336</w:t>
            </w:r>
          </w:p>
        </w:tc>
        <w:tc>
          <w:tcPr>
            <w:tcW w:w="7716" w:type="dxa"/>
          </w:tcPr>
          <w:p w:rsidR="007D7A92" w:rsidRPr="002F5099" w:rsidRDefault="007A2D8E" w:rsidP="00831CBA">
            <w:pPr>
              <w:pStyle w:val="NewNormal"/>
              <w:rPr>
                <w:rFonts w:cs="Arial"/>
                <w:lang w:val="en-AU"/>
              </w:rPr>
            </w:pPr>
            <w:r>
              <w:rPr>
                <w:rFonts w:cs="Arial"/>
                <w:lang w:val="en-AU"/>
              </w:rPr>
              <w:t>May cause drowsiness or dizziness.</w:t>
            </w:r>
          </w:p>
        </w:tc>
      </w:tr>
      <w:tr w:rsidR="00C105FE">
        <w:tc>
          <w:tcPr>
            <w:tcW w:w="1526" w:type="dxa"/>
          </w:tcPr>
          <w:p w:rsidR="007D7A92" w:rsidRPr="002F5099" w:rsidRDefault="007A2D8E" w:rsidP="00831CBA">
            <w:pPr>
              <w:pStyle w:val="NewNormal"/>
              <w:rPr>
                <w:rFonts w:cs="Arial"/>
                <w:lang w:val="en-AU"/>
              </w:rPr>
            </w:pPr>
            <w:r>
              <w:rPr>
                <w:rFonts w:cs="Arial"/>
                <w:lang w:val="en-AU"/>
              </w:rPr>
              <w:t>H360</w:t>
            </w:r>
          </w:p>
        </w:tc>
        <w:tc>
          <w:tcPr>
            <w:tcW w:w="7716" w:type="dxa"/>
          </w:tcPr>
          <w:p w:rsidR="007D7A92" w:rsidRPr="002F5099" w:rsidRDefault="007A2D8E" w:rsidP="00831CBA">
            <w:pPr>
              <w:pStyle w:val="NewNormal"/>
              <w:rPr>
                <w:rFonts w:cs="Arial"/>
                <w:lang w:val="en-AU"/>
              </w:rPr>
            </w:pPr>
            <w:r>
              <w:rPr>
                <w:rFonts w:cs="Arial"/>
                <w:lang w:val="en-AU"/>
              </w:rPr>
              <w:t>May damage fertility or the unborn child .</w:t>
            </w:r>
          </w:p>
        </w:tc>
      </w:tr>
      <w:tr w:rsidR="00C105FE">
        <w:tc>
          <w:tcPr>
            <w:tcW w:w="1526" w:type="dxa"/>
          </w:tcPr>
          <w:p w:rsidR="007D7A92" w:rsidRPr="002F5099" w:rsidRDefault="007A2D8E" w:rsidP="00831CBA">
            <w:pPr>
              <w:pStyle w:val="NewNormal"/>
              <w:rPr>
                <w:rFonts w:cs="Arial"/>
                <w:lang w:val="en-AU"/>
              </w:rPr>
            </w:pPr>
            <w:r>
              <w:rPr>
                <w:rFonts w:cs="Arial"/>
                <w:lang w:val="en-AU"/>
              </w:rPr>
              <w:t>H373</w:t>
            </w:r>
          </w:p>
        </w:tc>
        <w:tc>
          <w:tcPr>
            <w:tcW w:w="7716" w:type="dxa"/>
          </w:tcPr>
          <w:p w:rsidR="007D7A92" w:rsidRPr="002F5099" w:rsidRDefault="007A2D8E" w:rsidP="00831CBA">
            <w:pPr>
              <w:pStyle w:val="NewNormal"/>
              <w:rPr>
                <w:rFonts w:cs="Arial"/>
                <w:lang w:val="en-AU"/>
              </w:rPr>
            </w:pPr>
            <w:r>
              <w:rPr>
                <w:rFonts w:cs="Arial"/>
                <w:lang w:val="en-AU"/>
              </w:rPr>
              <w:t>May cause damage to organs through prolonged or repeated exposure.</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105FE">
        <w:tc>
          <w:tcPr>
            <w:tcW w:w="1526" w:type="dxa"/>
          </w:tcPr>
          <w:p w:rsidR="007D7A92" w:rsidRPr="00193A68" w:rsidRDefault="007A2D8E" w:rsidP="00831CBA">
            <w:pPr>
              <w:pStyle w:val="NewNormal"/>
              <w:rPr>
                <w:rFonts w:cs="Arial"/>
                <w:lang w:val="en-AU"/>
              </w:rPr>
            </w:pPr>
            <w:r>
              <w:rPr>
                <w:rFonts w:cs="Arial"/>
                <w:lang w:val="en-AU"/>
              </w:rPr>
              <w:t>P102</w:t>
            </w:r>
          </w:p>
        </w:tc>
        <w:tc>
          <w:tcPr>
            <w:tcW w:w="7716" w:type="dxa"/>
          </w:tcPr>
          <w:p w:rsidR="007D7A92" w:rsidRPr="00193A68" w:rsidRDefault="007A2D8E" w:rsidP="00831CBA">
            <w:pPr>
              <w:pStyle w:val="NewNormal"/>
              <w:rPr>
                <w:rFonts w:cs="Arial"/>
                <w:lang w:val="en-AU"/>
              </w:rPr>
            </w:pPr>
            <w:r>
              <w:rPr>
                <w:rFonts w:cs="Arial"/>
                <w:lang w:val="en-AU"/>
              </w:rPr>
              <w:t>Keep out of reach of children.</w:t>
            </w:r>
          </w:p>
        </w:tc>
      </w:tr>
      <w:tr w:rsidR="00C105FE">
        <w:tc>
          <w:tcPr>
            <w:tcW w:w="1526" w:type="dxa"/>
          </w:tcPr>
          <w:p w:rsidR="007D7A92" w:rsidRPr="00193A68" w:rsidRDefault="007A2D8E" w:rsidP="00831CBA">
            <w:pPr>
              <w:pStyle w:val="NewNormal"/>
              <w:rPr>
                <w:rFonts w:cs="Arial"/>
                <w:lang w:val="en-AU"/>
              </w:rPr>
            </w:pPr>
            <w:r>
              <w:rPr>
                <w:rFonts w:cs="Arial"/>
                <w:lang w:val="en-AU"/>
              </w:rPr>
              <w:t>P103</w:t>
            </w:r>
          </w:p>
        </w:tc>
        <w:tc>
          <w:tcPr>
            <w:tcW w:w="7716" w:type="dxa"/>
          </w:tcPr>
          <w:p w:rsidR="007D7A92" w:rsidRPr="00193A68" w:rsidRDefault="007A2D8E" w:rsidP="00831CBA">
            <w:pPr>
              <w:pStyle w:val="NewNormal"/>
              <w:rPr>
                <w:rFonts w:cs="Arial"/>
                <w:lang w:val="en-AU"/>
              </w:rPr>
            </w:pPr>
            <w:r>
              <w:rPr>
                <w:rFonts w:cs="Arial"/>
                <w:lang w:val="en-AU"/>
              </w:rPr>
              <w:t>Read label before use.</w:t>
            </w:r>
          </w:p>
        </w:tc>
      </w:tr>
      <w:tr w:rsidR="00C105FE">
        <w:tc>
          <w:tcPr>
            <w:tcW w:w="1526" w:type="dxa"/>
          </w:tcPr>
          <w:p w:rsidR="007D7A92" w:rsidRPr="00193A68" w:rsidRDefault="007A2D8E" w:rsidP="00831CBA">
            <w:pPr>
              <w:pStyle w:val="NewNormal"/>
              <w:rPr>
                <w:rFonts w:cs="Arial"/>
                <w:lang w:val="en-AU"/>
              </w:rPr>
            </w:pPr>
            <w:r>
              <w:rPr>
                <w:rFonts w:cs="Arial"/>
                <w:lang w:val="en-AU"/>
              </w:rPr>
              <w:lastRenderedPageBreak/>
              <w:t>P201</w:t>
            </w:r>
          </w:p>
        </w:tc>
        <w:tc>
          <w:tcPr>
            <w:tcW w:w="7716" w:type="dxa"/>
          </w:tcPr>
          <w:p w:rsidR="007D7A92" w:rsidRPr="00193A68" w:rsidRDefault="007A2D8E" w:rsidP="00831CBA">
            <w:pPr>
              <w:pStyle w:val="NewNormal"/>
              <w:rPr>
                <w:rFonts w:cs="Arial"/>
                <w:lang w:val="en-AU"/>
              </w:rPr>
            </w:pPr>
            <w:r>
              <w:rPr>
                <w:rFonts w:cs="Arial"/>
                <w:lang w:val="en-AU"/>
              </w:rPr>
              <w:t>Obtain special instructions before use.</w:t>
            </w:r>
          </w:p>
        </w:tc>
      </w:tr>
      <w:tr w:rsidR="00C105FE">
        <w:tc>
          <w:tcPr>
            <w:tcW w:w="1526" w:type="dxa"/>
          </w:tcPr>
          <w:p w:rsidR="007D7A92" w:rsidRPr="00193A68" w:rsidRDefault="007A2D8E" w:rsidP="00831CBA">
            <w:pPr>
              <w:pStyle w:val="NewNormal"/>
              <w:rPr>
                <w:rFonts w:cs="Arial"/>
                <w:lang w:val="en-AU"/>
              </w:rPr>
            </w:pPr>
            <w:r>
              <w:rPr>
                <w:rFonts w:cs="Arial"/>
                <w:lang w:val="en-AU"/>
              </w:rPr>
              <w:t>P202</w:t>
            </w:r>
          </w:p>
        </w:tc>
        <w:tc>
          <w:tcPr>
            <w:tcW w:w="7716" w:type="dxa"/>
          </w:tcPr>
          <w:p w:rsidR="007D7A92" w:rsidRPr="00193A68" w:rsidRDefault="007A2D8E" w:rsidP="00831CBA">
            <w:pPr>
              <w:pStyle w:val="NewNormal"/>
              <w:rPr>
                <w:rFonts w:cs="Arial"/>
                <w:lang w:val="en-AU"/>
              </w:rPr>
            </w:pPr>
            <w:r>
              <w:rPr>
                <w:rFonts w:cs="Arial"/>
                <w:lang w:val="en-AU"/>
              </w:rPr>
              <w:t>Do not handle until all safety precautions have been read and understood.</w:t>
            </w:r>
          </w:p>
        </w:tc>
      </w:tr>
      <w:tr w:rsidR="00C105FE">
        <w:tc>
          <w:tcPr>
            <w:tcW w:w="1526" w:type="dxa"/>
          </w:tcPr>
          <w:p w:rsidR="007D7A92" w:rsidRPr="00193A68" w:rsidRDefault="007A2D8E" w:rsidP="00831CBA">
            <w:pPr>
              <w:pStyle w:val="NewNormal"/>
              <w:rPr>
                <w:rFonts w:cs="Arial"/>
                <w:lang w:val="en-AU"/>
              </w:rPr>
            </w:pPr>
            <w:r>
              <w:rPr>
                <w:rFonts w:cs="Arial"/>
                <w:lang w:val="en-AU"/>
              </w:rPr>
              <w:t>P210</w:t>
            </w:r>
          </w:p>
        </w:tc>
        <w:tc>
          <w:tcPr>
            <w:tcW w:w="7716" w:type="dxa"/>
          </w:tcPr>
          <w:p w:rsidR="007D7A92" w:rsidRPr="00193A68" w:rsidRDefault="007A2D8E" w:rsidP="00831CBA">
            <w:pPr>
              <w:pStyle w:val="NewNormal"/>
              <w:rPr>
                <w:rFonts w:cs="Arial"/>
                <w:lang w:val="en-AU"/>
              </w:rPr>
            </w:pPr>
            <w:r>
              <w:rPr>
                <w:rFonts w:cs="Arial"/>
                <w:lang w:val="en-AU"/>
              </w:rPr>
              <w:t>Keep away from heat/sparks/open flames/hot surfaces. No smoking.</w:t>
            </w:r>
          </w:p>
        </w:tc>
      </w:tr>
      <w:tr w:rsidR="00C105FE">
        <w:tc>
          <w:tcPr>
            <w:tcW w:w="1526" w:type="dxa"/>
          </w:tcPr>
          <w:p w:rsidR="007D7A92" w:rsidRPr="00193A68" w:rsidRDefault="007A2D8E" w:rsidP="00831CBA">
            <w:pPr>
              <w:pStyle w:val="NewNormal"/>
              <w:rPr>
                <w:rFonts w:cs="Arial"/>
                <w:lang w:val="en-AU"/>
              </w:rPr>
            </w:pPr>
            <w:r>
              <w:rPr>
                <w:rFonts w:cs="Arial"/>
                <w:lang w:val="en-AU"/>
              </w:rPr>
              <w:t>P233</w:t>
            </w:r>
          </w:p>
        </w:tc>
        <w:tc>
          <w:tcPr>
            <w:tcW w:w="7716" w:type="dxa"/>
          </w:tcPr>
          <w:p w:rsidR="007D7A92" w:rsidRPr="00193A68" w:rsidRDefault="007A2D8E" w:rsidP="00831CBA">
            <w:pPr>
              <w:pStyle w:val="NewNormal"/>
              <w:rPr>
                <w:rFonts w:cs="Arial"/>
                <w:lang w:val="en-AU"/>
              </w:rPr>
            </w:pPr>
            <w:r>
              <w:rPr>
                <w:rFonts w:cs="Arial"/>
                <w:lang w:val="en-AU"/>
              </w:rPr>
              <w:t>Keep container tightly closed.</w:t>
            </w:r>
          </w:p>
        </w:tc>
      </w:tr>
      <w:tr w:rsidR="00C105FE">
        <w:tc>
          <w:tcPr>
            <w:tcW w:w="1526" w:type="dxa"/>
          </w:tcPr>
          <w:p w:rsidR="007D7A92" w:rsidRPr="00193A68" w:rsidRDefault="007A2D8E" w:rsidP="00831CBA">
            <w:pPr>
              <w:pStyle w:val="NewNormal"/>
              <w:rPr>
                <w:rFonts w:cs="Arial"/>
                <w:lang w:val="en-AU"/>
              </w:rPr>
            </w:pPr>
            <w:r>
              <w:rPr>
                <w:rFonts w:cs="Arial"/>
                <w:lang w:val="en-AU"/>
              </w:rPr>
              <w:t>P240</w:t>
            </w:r>
          </w:p>
        </w:tc>
        <w:tc>
          <w:tcPr>
            <w:tcW w:w="7716" w:type="dxa"/>
          </w:tcPr>
          <w:p w:rsidR="007D7A92" w:rsidRPr="00193A68" w:rsidRDefault="007A2D8E" w:rsidP="00831CBA">
            <w:pPr>
              <w:pStyle w:val="NewNormal"/>
              <w:rPr>
                <w:rFonts w:cs="Arial"/>
                <w:lang w:val="en-AU"/>
              </w:rPr>
            </w:pPr>
            <w:r>
              <w:rPr>
                <w:rFonts w:cs="Arial"/>
                <w:lang w:val="en-AU"/>
              </w:rPr>
              <w:t>Ground/bond container and receiving equipment.</w:t>
            </w:r>
          </w:p>
        </w:tc>
      </w:tr>
      <w:tr w:rsidR="00C105FE">
        <w:tc>
          <w:tcPr>
            <w:tcW w:w="1526" w:type="dxa"/>
          </w:tcPr>
          <w:p w:rsidR="007D7A92" w:rsidRPr="00193A68" w:rsidRDefault="007A2D8E" w:rsidP="00831CBA">
            <w:pPr>
              <w:pStyle w:val="NewNormal"/>
              <w:rPr>
                <w:rFonts w:cs="Arial"/>
                <w:lang w:val="en-AU"/>
              </w:rPr>
            </w:pPr>
            <w:r>
              <w:rPr>
                <w:rFonts w:cs="Arial"/>
                <w:lang w:val="en-AU"/>
              </w:rPr>
              <w:t>P241</w:t>
            </w:r>
          </w:p>
        </w:tc>
        <w:tc>
          <w:tcPr>
            <w:tcW w:w="7716" w:type="dxa"/>
          </w:tcPr>
          <w:p w:rsidR="007D7A92" w:rsidRPr="00193A68" w:rsidRDefault="007A2D8E" w:rsidP="00831CBA">
            <w:pPr>
              <w:pStyle w:val="NewNormal"/>
              <w:rPr>
                <w:rFonts w:cs="Arial"/>
                <w:lang w:val="en-AU"/>
              </w:rPr>
            </w:pPr>
            <w:r>
              <w:rPr>
                <w:rFonts w:cs="Arial"/>
                <w:lang w:val="en-AU"/>
              </w:rPr>
              <w:t>Use explosion-proof electrical, ventilating, lighting and all other equipment.</w:t>
            </w:r>
          </w:p>
        </w:tc>
      </w:tr>
      <w:tr w:rsidR="00C105FE">
        <w:tc>
          <w:tcPr>
            <w:tcW w:w="1526" w:type="dxa"/>
          </w:tcPr>
          <w:p w:rsidR="007D7A92" w:rsidRPr="00193A68" w:rsidRDefault="007A2D8E" w:rsidP="00831CBA">
            <w:pPr>
              <w:pStyle w:val="NewNormal"/>
              <w:rPr>
                <w:rFonts w:cs="Arial"/>
                <w:lang w:val="en-AU"/>
              </w:rPr>
            </w:pPr>
            <w:r>
              <w:rPr>
                <w:rFonts w:cs="Arial"/>
                <w:lang w:val="en-AU"/>
              </w:rPr>
              <w:t>P242</w:t>
            </w:r>
          </w:p>
        </w:tc>
        <w:tc>
          <w:tcPr>
            <w:tcW w:w="7716" w:type="dxa"/>
          </w:tcPr>
          <w:p w:rsidR="007D7A92" w:rsidRPr="00193A68" w:rsidRDefault="007A2D8E" w:rsidP="00831CBA">
            <w:pPr>
              <w:pStyle w:val="NewNormal"/>
              <w:rPr>
                <w:rFonts w:cs="Arial"/>
                <w:lang w:val="en-AU"/>
              </w:rPr>
            </w:pPr>
            <w:r>
              <w:rPr>
                <w:rFonts w:cs="Arial"/>
                <w:lang w:val="en-AU"/>
              </w:rPr>
              <w:t>Use only non-sparking tools.</w:t>
            </w:r>
          </w:p>
        </w:tc>
      </w:tr>
      <w:tr w:rsidR="00C105FE">
        <w:tc>
          <w:tcPr>
            <w:tcW w:w="1526" w:type="dxa"/>
          </w:tcPr>
          <w:p w:rsidR="007D7A92" w:rsidRPr="00193A68" w:rsidRDefault="007A2D8E" w:rsidP="00831CBA">
            <w:pPr>
              <w:pStyle w:val="NewNormal"/>
              <w:rPr>
                <w:rFonts w:cs="Arial"/>
                <w:lang w:val="en-AU"/>
              </w:rPr>
            </w:pPr>
            <w:r>
              <w:rPr>
                <w:rFonts w:cs="Arial"/>
                <w:lang w:val="en-AU"/>
              </w:rPr>
              <w:t>P243</w:t>
            </w:r>
          </w:p>
        </w:tc>
        <w:tc>
          <w:tcPr>
            <w:tcW w:w="7716" w:type="dxa"/>
          </w:tcPr>
          <w:p w:rsidR="007D7A92" w:rsidRPr="00193A68" w:rsidRDefault="007A2D8E" w:rsidP="00831CBA">
            <w:pPr>
              <w:pStyle w:val="NewNormal"/>
              <w:rPr>
                <w:rFonts w:cs="Arial"/>
                <w:lang w:val="en-AU"/>
              </w:rPr>
            </w:pPr>
            <w:r>
              <w:rPr>
                <w:rFonts w:cs="Arial"/>
                <w:lang w:val="en-AU"/>
              </w:rPr>
              <w:t>Take precautionary measures against static discharge.</w:t>
            </w:r>
          </w:p>
        </w:tc>
      </w:tr>
      <w:tr w:rsidR="00C105FE">
        <w:tc>
          <w:tcPr>
            <w:tcW w:w="1526" w:type="dxa"/>
          </w:tcPr>
          <w:p w:rsidR="007D7A92" w:rsidRPr="00193A68" w:rsidRDefault="007A2D8E" w:rsidP="00831CBA">
            <w:pPr>
              <w:pStyle w:val="NewNormal"/>
              <w:rPr>
                <w:rFonts w:cs="Arial"/>
                <w:lang w:val="en-AU"/>
              </w:rPr>
            </w:pPr>
            <w:r>
              <w:rPr>
                <w:rFonts w:cs="Arial"/>
                <w:lang w:val="en-AU"/>
              </w:rPr>
              <w:t>P260</w:t>
            </w:r>
          </w:p>
        </w:tc>
        <w:tc>
          <w:tcPr>
            <w:tcW w:w="7716" w:type="dxa"/>
          </w:tcPr>
          <w:p w:rsidR="007D7A92" w:rsidRPr="00193A68" w:rsidRDefault="007A2D8E" w:rsidP="00831CBA">
            <w:pPr>
              <w:pStyle w:val="NewNormal"/>
              <w:rPr>
                <w:rFonts w:cs="Arial"/>
                <w:lang w:val="en-AU"/>
              </w:rPr>
            </w:pPr>
            <w:r>
              <w:rPr>
                <w:rFonts w:cs="Arial"/>
                <w:lang w:val="en-AU"/>
              </w:rPr>
              <w:t>Do not breathe dust, fume, gas, mist, vapours or spray.</w:t>
            </w:r>
          </w:p>
        </w:tc>
      </w:tr>
      <w:tr w:rsidR="00C105FE">
        <w:tc>
          <w:tcPr>
            <w:tcW w:w="1526" w:type="dxa"/>
          </w:tcPr>
          <w:p w:rsidR="007D7A92" w:rsidRPr="00193A68" w:rsidRDefault="007A2D8E" w:rsidP="00831CBA">
            <w:pPr>
              <w:pStyle w:val="NewNormal"/>
              <w:rPr>
                <w:rFonts w:cs="Arial"/>
                <w:lang w:val="en-AU"/>
              </w:rPr>
            </w:pPr>
            <w:r>
              <w:rPr>
                <w:rFonts w:cs="Arial"/>
                <w:lang w:val="en-AU"/>
              </w:rPr>
              <w:t>P264</w:t>
            </w:r>
          </w:p>
        </w:tc>
        <w:tc>
          <w:tcPr>
            <w:tcW w:w="7716" w:type="dxa"/>
          </w:tcPr>
          <w:p w:rsidR="007D7A92" w:rsidRPr="00193A68" w:rsidRDefault="007A2D8E" w:rsidP="00831CBA">
            <w:pPr>
              <w:pStyle w:val="NewNormal"/>
              <w:rPr>
                <w:rFonts w:cs="Arial"/>
                <w:lang w:val="en-AU"/>
              </w:rPr>
            </w:pPr>
            <w:r>
              <w:rPr>
                <w:rFonts w:cs="Arial"/>
                <w:lang w:val="en-AU"/>
              </w:rPr>
              <w:t>Wash hands, face and all exposed skin thoroughly after handling.</w:t>
            </w:r>
          </w:p>
        </w:tc>
      </w:tr>
      <w:tr w:rsidR="00C105FE">
        <w:tc>
          <w:tcPr>
            <w:tcW w:w="1526" w:type="dxa"/>
          </w:tcPr>
          <w:p w:rsidR="007D7A92" w:rsidRPr="00193A68" w:rsidRDefault="007A2D8E" w:rsidP="00831CBA">
            <w:pPr>
              <w:pStyle w:val="NewNormal"/>
              <w:rPr>
                <w:rFonts w:cs="Arial"/>
                <w:lang w:val="en-AU"/>
              </w:rPr>
            </w:pPr>
            <w:r>
              <w:rPr>
                <w:rFonts w:cs="Arial"/>
                <w:lang w:val="en-AU"/>
              </w:rPr>
              <w:t>P271</w:t>
            </w:r>
          </w:p>
        </w:tc>
        <w:tc>
          <w:tcPr>
            <w:tcW w:w="7716" w:type="dxa"/>
          </w:tcPr>
          <w:p w:rsidR="007D7A92" w:rsidRPr="00193A68" w:rsidRDefault="007A2D8E" w:rsidP="00831CBA">
            <w:pPr>
              <w:pStyle w:val="NewNormal"/>
              <w:rPr>
                <w:rFonts w:cs="Arial"/>
                <w:lang w:val="en-AU"/>
              </w:rPr>
            </w:pPr>
            <w:r>
              <w:rPr>
                <w:rFonts w:cs="Arial"/>
                <w:lang w:val="en-AU"/>
              </w:rPr>
              <w:t>Use only outdoors or in a well-ventilated area.</w:t>
            </w:r>
          </w:p>
        </w:tc>
      </w:tr>
      <w:tr w:rsidR="00C105FE">
        <w:tc>
          <w:tcPr>
            <w:tcW w:w="1526" w:type="dxa"/>
          </w:tcPr>
          <w:p w:rsidR="007D7A92" w:rsidRPr="00193A68" w:rsidRDefault="007A2D8E" w:rsidP="00831CBA">
            <w:pPr>
              <w:pStyle w:val="NewNormal"/>
              <w:rPr>
                <w:rFonts w:cs="Arial"/>
                <w:lang w:val="en-AU"/>
              </w:rPr>
            </w:pPr>
            <w:r>
              <w:rPr>
                <w:rFonts w:cs="Arial"/>
                <w:lang w:val="en-AU"/>
              </w:rPr>
              <w:t>P281</w:t>
            </w:r>
          </w:p>
        </w:tc>
        <w:tc>
          <w:tcPr>
            <w:tcW w:w="7716" w:type="dxa"/>
          </w:tcPr>
          <w:p w:rsidR="007D7A92" w:rsidRPr="00193A68" w:rsidRDefault="007A2D8E" w:rsidP="00831CBA">
            <w:pPr>
              <w:pStyle w:val="NewNormal"/>
              <w:rPr>
                <w:rFonts w:cs="Arial"/>
                <w:lang w:val="en-AU"/>
              </w:rPr>
            </w:pPr>
            <w:r>
              <w:rPr>
                <w:rFonts w:cs="Arial"/>
                <w:lang w:val="en-AU"/>
              </w:rPr>
              <w:t>Use personal protective equipment as required.</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C105FE">
        <w:tc>
          <w:tcPr>
            <w:tcW w:w="1526" w:type="dxa"/>
          </w:tcPr>
          <w:p w:rsidR="007D7A92" w:rsidRPr="00475555" w:rsidRDefault="007A2D8E" w:rsidP="00831CBA">
            <w:pPr>
              <w:pStyle w:val="NewNormal"/>
              <w:rPr>
                <w:rFonts w:cs="Arial"/>
                <w:lang w:val="en-AU"/>
              </w:rPr>
            </w:pPr>
            <w:r>
              <w:rPr>
                <w:rFonts w:cs="Arial"/>
                <w:lang w:val="en-AU"/>
              </w:rPr>
              <w:t>P101</w:t>
            </w:r>
          </w:p>
        </w:tc>
        <w:tc>
          <w:tcPr>
            <w:tcW w:w="7716" w:type="dxa"/>
          </w:tcPr>
          <w:p w:rsidR="007D7A92" w:rsidRPr="00475555" w:rsidRDefault="007A2D8E" w:rsidP="00831CBA">
            <w:pPr>
              <w:pStyle w:val="NewNormal"/>
              <w:rPr>
                <w:rFonts w:cs="Arial"/>
                <w:lang w:val="en-AU"/>
              </w:rPr>
            </w:pPr>
            <w:r>
              <w:rPr>
                <w:rFonts w:cs="Arial"/>
                <w:lang w:val="en-AU"/>
              </w:rPr>
              <w:t>If medical advice is needed, have product container or label at hand.</w:t>
            </w:r>
          </w:p>
        </w:tc>
      </w:tr>
      <w:tr w:rsidR="00C105FE">
        <w:tc>
          <w:tcPr>
            <w:tcW w:w="1526" w:type="dxa"/>
          </w:tcPr>
          <w:p w:rsidR="007D7A92" w:rsidRPr="00475555" w:rsidRDefault="007A2D8E" w:rsidP="00831CBA">
            <w:pPr>
              <w:pStyle w:val="NewNormal"/>
              <w:rPr>
                <w:rFonts w:cs="Arial"/>
                <w:lang w:val="en-AU"/>
              </w:rPr>
            </w:pPr>
            <w:r>
              <w:rPr>
                <w:rFonts w:cs="Arial"/>
                <w:lang w:val="en-AU"/>
              </w:rPr>
              <w:t>P302+P352</w:t>
            </w:r>
          </w:p>
        </w:tc>
        <w:tc>
          <w:tcPr>
            <w:tcW w:w="7716" w:type="dxa"/>
          </w:tcPr>
          <w:p w:rsidR="007D7A92" w:rsidRPr="00475555" w:rsidRDefault="007A2D8E" w:rsidP="00831CBA">
            <w:pPr>
              <w:pStyle w:val="NewNormal"/>
              <w:rPr>
                <w:rFonts w:cs="Arial"/>
                <w:lang w:val="en-AU"/>
              </w:rPr>
            </w:pPr>
            <w:r>
              <w:rPr>
                <w:rFonts w:cs="Arial"/>
                <w:lang w:val="en-AU"/>
              </w:rPr>
              <w:t>IF ON SKIN: Wash with plenty of soap and water.</w:t>
            </w:r>
          </w:p>
        </w:tc>
      </w:tr>
      <w:tr w:rsidR="00C105FE">
        <w:tc>
          <w:tcPr>
            <w:tcW w:w="1526" w:type="dxa"/>
          </w:tcPr>
          <w:p w:rsidR="007D7A92" w:rsidRPr="00475555" w:rsidRDefault="007A2D8E" w:rsidP="00831CBA">
            <w:pPr>
              <w:pStyle w:val="NewNormal"/>
              <w:rPr>
                <w:rFonts w:cs="Arial"/>
                <w:lang w:val="en-AU"/>
              </w:rPr>
            </w:pPr>
            <w:r>
              <w:rPr>
                <w:rFonts w:cs="Arial"/>
                <w:lang w:val="en-AU"/>
              </w:rPr>
              <w:t>P303+P361+P353</w:t>
            </w:r>
          </w:p>
        </w:tc>
        <w:tc>
          <w:tcPr>
            <w:tcW w:w="7716" w:type="dxa"/>
          </w:tcPr>
          <w:p w:rsidR="007D7A92" w:rsidRPr="00475555" w:rsidRDefault="007A2D8E" w:rsidP="00831CBA">
            <w:pPr>
              <w:pStyle w:val="NewNormal"/>
              <w:rPr>
                <w:rFonts w:cs="Arial"/>
                <w:lang w:val="en-AU"/>
              </w:rPr>
            </w:pPr>
            <w:r>
              <w:rPr>
                <w:rFonts w:cs="Arial"/>
                <w:lang w:val="en-AU"/>
              </w:rPr>
              <w:t>IF ON SKIN (or hair): Remove/Take off immediately all contaminated clothing. Rinse skin with water/shower.</w:t>
            </w:r>
          </w:p>
        </w:tc>
      </w:tr>
      <w:tr w:rsidR="00C105FE">
        <w:tc>
          <w:tcPr>
            <w:tcW w:w="1526" w:type="dxa"/>
          </w:tcPr>
          <w:p w:rsidR="007D7A92" w:rsidRPr="00475555" w:rsidRDefault="007A2D8E" w:rsidP="00831CBA">
            <w:pPr>
              <w:pStyle w:val="NewNormal"/>
              <w:rPr>
                <w:rFonts w:cs="Arial"/>
                <w:lang w:val="en-AU"/>
              </w:rPr>
            </w:pPr>
            <w:r>
              <w:rPr>
                <w:rFonts w:cs="Arial"/>
                <w:lang w:val="en-AU"/>
              </w:rPr>
              <w:t>P304+P340</w:t>
            </w:r>
          </w:p>
        </w:tc>
        <w:tc>
          <w:tcPr>
            <w:tcW w:w="7716" w:type="dxa"/>
          </w:tcPr>
          <w:p w:rsidR="007D7A92" w:rsidRPr="00475555" w:rsidRDefault="007A2D8E" w:rsidP="00831CBA">
            <w:pPr>
              <w:pStyle w:val="NewNormal"/>
              <w:rPr>
                <w:rFonts w:cs="Arial"/>
                <w:lang w:val="en-AU"/>
              </w:rPr>
            </w:pPr>
            <w:r>
              <w:rPr>
                <w:rFonts w:cs="Arial"/>
                <w:lang w:val="en-AU"/>
              </w:rPr>
              <w:t>IF INHALED: Remove victim to fresh air and keep at rest in a position comfortable for breathing.</w:t>
            </w:r>
          </w:p>
        </w:tc>
      </w:tr>
      <w:tr w:rsidR="00C105FE">
        <w:tc>
          <w:tcPr>
            <w:tcW w:w="1526" w:type="dxa"/>
          </w:tcPr>
          <w:p w:rsidR="007D7A92" w:rsidRPr="00475555" w:rsidRDefault="007A2D8E" w:rsidP="00831CBA">
            <w:pPr>
              <w:pStyle w:val="NewNormal"/>
              <w:rPr>
                <w:rFonts w:cs="Arial"/>
                <w:lang w:val="en-AU"/>
              </w:rPr>
            </w:pPr>
            <w:r>
              <w:rPr>
                <w:rFonts w:cs="Arial"/>
                <w:lang w:val="en-AU"/>
              </w:rPr>
              <w:t>P305+P351+P338</w:t>
            </w:r>
          </w:p>
        </w:tc>
        <w:tc>
          <w:tcPr>
            <w:tcW w:w="7716" w:type="dxa"/>
          </w:tcPr>
          <w:p w:rsidR="007D7A92" w:rsidRPr="00475555" w:rsidRDefault="007A2D8E"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C105FE">
        <w:tc>
          <w:tcPr>
            <w:tcW w:w="1526" w:type="dxa"/>
          </w:tcPr>
          <w:p w:rsidR="007D7A92" w:rsidRPr="00475555" w:rsidRDefault="007A2D8E" w:rsidP="00831CBA">
            <w:pPr>
              <w:pStyle w:val="NewNormal"/>
              <w:rPr>
                <w:rFonts w:cs="Arial"/>
                <w:lang w:val="en-AU"/>
              </w:rPr>
            </w:pPr>
            <w:r>
              <w:rPr>
                <w:rFonts w:cs="Arial"/>
                <w:lang w:val="en-AU"/>
              </w:rPr>
              <w:t>P308+P313</w:t>
            </w:r>
          </w:p>
        </w:tc>
        <w:tc>
          <w:tcPr>
            <w:tcW w:w="7716" w:type="dxa"/>
          </w:tcPr>
          <w:p w:rsidR="007D7A92" w:rsidRPr="00475555" w:rsidRDefault="007A2D8E" w:rsidP="00831CBA">
            <w:pPr>
              <w:pStyle w:val="NewNormal"/>
              <w:rPr>
                <w:rFonts w:cs="Arial"/>
                <w:lang w:val="en-AU"/>
              </w:rPr>
            </w:pPr>
            <w:r>
              <w:rPr>
                <w:rFonts w:cs="Arial"/>
                <w:lang w:val="en-AU"/>
              </w:rPr>
              <w:t>IF exposed or concerned: Get medical advice/attention.</w:t>
            </w:r>
          </w:p>
        </w:tc>
      </w:tr>
      <w:tr w:rsidR="00C105FE">
        <w:tc>
          <w:tcPr>
            <w:tcW w:w="1526" w:type="dxa"/>
          </w:tcPr>
          <w:p w:rsidR="007D7A92" w:rsidRPr="00475555" w:rsidRDefault="007A2D8E" w:rsidP="00831CBA">
            <w:pPr>
              <w:pStyle w:val="NewNormal"/>
              <w:rPr>
                <w:rFonts w:cs="Arial"/>
                <w:lang w:val="en-AU"/>
              </w:rPr>
            </w:pPr>
            <w:r>
              <w:rPr>
                <w:rFonts w:cs="Arial"/>
                <w:lang w:val="en-AU"/>
              </w:rPr>
              <w:t>P312</w:t>
            </w:r>
          </w:p>
        </w:tc>
        <w:tc>
          <w:tcPr>
            <w:tcW w:w="7716" w:type="dxa"/>
          </w:tcPr>
          <w:p w:rsidR="007D7A92" w:rsidRPr="00475555" w:rsidRDefault="007A2D8E" w:rsidP="00831CBA">
            <w:pPr>
              <w:pStyle w:val="NewNormal"/>
              <w:rPr>
                <w:rFonts w:cs="Arial"/>
                <w:lang w:val="en-AU"/>
              </w:rPr>
            </w:pPr>
            <w:r>
              <w:rPr>
                <w:rFonts w:cs="Arial"/>
                <w:lang w:val="en-AU"/>
              </w:rPr>
              <w:t>Call a POISON CENTRE or doctor/physician if you feel unwell.</w:t>
            </w:r>
          </w:p>
        </w:tc>
      </w:tr>
      <w:tr w:rsidR="00C105FE">
        <w:tc>
          <w:tcPr>
            <w:tcW w:w="1526" w:type="dxa"/>
          </w:tcPr>
          <w:p w:rsidR="007D7A92" w:rsidRPr="00475555" w:rsidRDefault="007A2D8E" w:rsidP="00831CBA">
            <w:pPr>
              <w:pStyle w:val="NewNormal"/>
              <w:rPr>
                <w:rFonts w:cs="Arial"/>
                <w:lang w:val="en-AU"/>
              </w:rPr>
            </w:pPr>
            <w:r>
              <w:rPr>
                <w:rFonts w:cs="Arial"/>
                <w:lang w:val="en-AU"/>
              </w:rPr>
              <w:t>P332+P313</w:t>
            </w:r>
          </w:p>
        </w:tc>
        <w:tc>
          <w:tcPr>
            <w:tcW w:w="7716" w:type="dxa"/>
          </w:tcPr>
          <w:p w:rsidR="007D7A92" w:rsidRPr="00475555" w:rsidRDefault="007A2D8E" w:rsidP="00831CBA">
            <w:pPr>
              <w:pStyle w:val="NewNormal"/>
              <w:rPr>
                <w:rFonts w:cs="Arial"/>
                <w:lang w:val="en-AU"/>
              </w:rPr>
            </w:pPr>
            <w:r>
              <w:rPr>
                <w:rFonts w:cs="Arial"/>
                <w:lang w:val="en-AU"/>
              </w:rPr>
              <w:t>If skin irritation occurs: Get medical advice/attention.</w:t>
            </w:r>
          </w:p>
        </w:tc>
      </w:tr>
      <w:tr w:rsidR="00C105FE">
        <w:tc>
          <w:tcPr>
            <w:tcW w:w="1526" w:type="dxa"/>
          </w:tcPr>
          <w:p w:rsidR="007D7A92" w:rsidRPr="00475555" w:rsidRDefault="007A2D8E" w:rsidP="00831CBA">
            <w:pPr>
              <w:pStyle w:val="NewNormal"/>
              <w:rPr>
                <w:rFonts w:cs="Arial"/>
                <w:lang w:val="en-AU"/>
              </w:rPr>
            </w:pPr>
            <w:r>
              <w:rPr>
                <w:rFonts w:cs="Arial"/>
                <w:lang w:val="en-AU"/>
              </w:rPr>
              <w:t>P337+P313</w:t>
            </w:r>
          </w:p>
        </w:tc>
        <w:tc>
          <w:tcPr>
            <w:tcW w:w="7716" w:type="dxa"/>
          </w:tcPr>
          <w:p w:rsidR="007D7A92" w:rsidRPr="00475555" w:rsidRDefault="007A2D8E" w:rsidP="00831CBA">
            <w:pPr>
              <w:pStyle w:val="NewNormal"/>
              <w:rPr>
                <w:rFonts w:cs="Arial"/>
                <w:lang w:val="en-AU"/>
              </w:rPr>
            </w:pPr>
            <w:r>
              <w:rPr>
                <w:rFonts w:cs="Arial"/>
                <w:lang w:val="en-AU"/>
              </w:rPr>
              <w:t>If eye irritation persists: Get medical advice/attention.</w:t>
            </w:r>
          </w:p>
        </w:tc>
      </w:tr>
      <w:tr w:rsidR="00C105FE">
        <w:tc>
          <w:tcPr>
            <w:tcW w:w="1526" w:type="dxa"/>
          </w:tcPr>
          <w:p w:rsidR="007D7A92" w:rsidRPr="00475555" w:rsidRDefault="007A2D8E" w:rsidP="00831CBA">
            <w:pPr>
              <w:pStyle w:val="NewNormal"/>
              <w:rPr>
                <w:rFonts w:cs="Arial"/>
                <w:lang w:val="en-AU"/>
              </w:rPr>
            </w:pPr>
            <w:r>
              <w:rPr>
                <w:rFonts w:cs="Arial"/>
                <w:lang w:val="en-AU"/>
              </w:rPr>
              <w:t>P362</w:t>
            </w:r>
          </w:p>
        </w:tc>
        <w:tc>
          <w:tcPr>
            <w:tcW w:w="7716" w:type="dxa"/>
          </w:tcPr>
          <w:p w:rsidR="007D7A92" w:rsidRPr="00475555" w:rsidRDefault="007A2D8E" w:rsidP="00831CBA">
            <w:pPr>
              <w:pStyle w:val="NewNormal"/>
              <w:rPr>
                <w:rFonts w:cs="Arial"/>
                <w:lang w:val="en-AU"/>
              </w:rPr>
            </w:pPr>
            <w:r>
              <w:rPr>
                <w:rFonts w:cs="Arial"/>
                <w:lang w:val="en-AU"/>
              </w:rPr>
              <w:t>Take off contaminated clothing and wash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105FE">
        <w:tc>
          <w:tcPr>
            <w:tcW w:w="1526" w:type="dxa"/>
          </w:tcPr>
          <w:p w:rsidR="007D7A92" w:rsidRPr="00475555" w:rsidRDefault="007A2D8E" w:rsidP="00831CBA">
            <w:pPr>
              <w:pStyle w:val="NewNormal"/>
              <w:rPr>
                <w:rFonts w:cs="Arial"/>
                <w:lang w:val="en-AU"/>
              </w:rPr>
            </w:pPr>
            <w:r>
              <w:rPr>
                <w:rFonts w:cs="Arial"/>
                <w:lang w:val="en-AU"/>
              </w:rPr>
              <w:t>P403+P233</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container tightly closed.</w:t>
            </w:r>
          </w:p>
        </w:tc>
      </w:tr>
      <w:tr w:rsidR="00C105FE">
        <w:tc>
          <w:tcPr>
            <w:tcW w:w="1526" w:type="dxa"/>
          </w:tcPr>
          <w:p w:rsidR="007D7A92" w:rsidRPr="00475555" w:rsidRDefault="007A2D8E" w:rsidP="00831CBA">
            <w:pPr>
              <w:pStyle w:val="NewNormal"/>
              <w:rPr>
                <w:rFonts w:cs="Arial"/>
                <w:lang w:val="en-AU"/>
              </w:rPr>
            </w:pPr>
            <w:r>
              <w:rPr>
                <w:rFonts w:cs="Arial"/>
                <w:lang w:val="en-AU"/>
              </w:rPr>
              <w:t>P403+P235</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cool.</w:t>
            </w:r>
          </w:p>
        </w:tc>
      </w:tr>
      <w:tr w:rsidR="00C105FE">
        <w:tc>
          <w:tcPr>
            <w:tcW w:w="1526" w:type="dxa"/>
          </w:tcPr>
          <w:p w:rsidR="007D7A92" w:rsidRPr="00475555" w:rsidRDefault="007A2D8E" w:rsidP="00831CBA">
            <w:pPr>
              <w:pStyle w:val="NewNormal"/>
              <w:rPr>
                <w:rFonts w:cs="Arial"/>
                <w:lang w:val="en-AU"/>
              </w:rPr>
            </w:pPr>
            <w:r>
              <w:rPr>
                <w:rFonts w:cs="Arial"/>
                <w:lang w:val="en-AU"/>
              </w:rPr>
              <w:t>P405</w:t>
            </w:r>
          </w:p>
        </w:tc>
        <w:tc>
          <w:tcPr>
            <w:tcW w:w="7716" w:type="dxa"/>
          </w:tcPr>
          <w:p w:rsidR="007D7A92" w:rsidRPr="00475555" w:rsidRDefault="007A2D8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C105FE">
        <w:tc>
          <w:tcPr>
            <w:tcW w:w="1526" w:type="dxa"/>
          </w:tcPr>
          <w:p w:rsidR="007D7A92" w:rsidRPr="00475555" w:rsidRDefault="007A2D8E" w:rsidP="00831CBA">
            <w:pPr>
              <w:pStyle w:val="NewNormal"/>
              <w:rPr>
                <w:rFonts w:cs="Arial"/>
                <w:lang w:val="en-AU"/>
              </w:rPr>
            </w:pPr>
            <w:r>
              <w:rPr>
                <w:rFonts w:cs="Arial"/>
                <w:lang w:val="en-AU"/>
              </w:rPr>
              <w:t>P501</w:t>
            </w:r>
          </w:p>
        </w:tc>
        <w:tc>
          <w:tcPr>
            <w:tcW w:w="7716" w:type="dxa"/>
          </w:tcPr>
          <w:p w:rsidR="007D7A92" w:rsidRPr="00475555" w:rsidRDefault="007A2D8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C105FE">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C105FE">
        <w:tc>
          <w:tcPr>
            <w:tcW w:w="6946" w:type="dxa"/>
          </w:tcPr>
          <w:p w:rsidR="000A640B" w:rsidRDefault="007A2D8E" w:rsidP="007776FB">
            <w:pPr>
              <w:pStyle w:val="NewNormal"/>
              <w:rPr>
                <w:rFonts w:cs="Arial"/>
                <w:lang w:val="en-AU"/>
              </w:rPr>
            </w:pPr>
            <w:r>
              <w:rPr>
                <w:rFonts w:cs="Arial"/>
                <w:lang w:val="en-AU"/>
              </w:rPr>
              <w:t>Toluene</w:t>
            </w:r>
          </w:p>
        </w:tc>
        <w:tc>
          <w:tcPr>
            <w:tcW w:w="1560" w:type="dxa"/>
          </w:tcPr>
          <w:p w:rsidR="00C105FE" w:rsidRDefault="000906DD">
            <w:pPr>
              <w:pStyle w:val="NewNormal"/>
              <w:rPr>
                <w:rFonts w:cs="Arial"/>
                <w:lang w:val="en-AU"/>
              </w:rPr>
            </w:pPr>
            <w:r>
              <w:rPr>
                <w:rFonts w:cs="Arial"/>
                <w:lang w:val="en-AU"/>
              </w:rPr>
              <w:t>108-88-3</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C105FE">
        <w:tc>
          <w:tcPr>
            <w:tcW w:w="6946" w:type="dxa"/>
          </w:tcPr>
          <w:p w:rsidR="000A640B" w:rsidRDefault="007A2D8E" w:rsidP="007776FB">
            <w:pPr>
              <w:pStyle w:val="NewNormal"/>
              <w:rPr>
                <w:rFonts w:cs="Arial"/>
                <w:lang w:val="en-AU"/>
              </w:rPr>
            </w:pPr>
            <w:r>
              <w:rPr>
                <w:rFonts w:cs="Arial"/>
                <w:lang w:val="en-AU"/>
              </w:rPr>
              <w:t>Xylene (Mixed Isomers)</w:t>
            </w:r>
          </w:p>
        </w:tc>
        <w:tc>
          <w:tcPr>
            <w:tcW w:w="1560" w:type="dxa"/>
          </w:tcPr>
          <w:p w:rsidR="00C105FE" w:rsidRDefault="000906DD">
            <w:pPr>
              <w:pStyle w:val="NewNormal"/>
              <w:rPr>
                <w:rFonts w:cs="Arial"/>
                <w:lang w:val="en-AU"/>
              </w:rPr>
            </w:pPr>
            <w:r>
              <w:rPr>
                <w:rFonts w:cs="Arial"/>
                <w:lang w:val="en-AU"/>
              </w:rPr>
              <w:t>1330-20-7</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C105FE">
        <w:tc>
          <w:tcPr>
            <w:tcW w:w="6946" w:type="dxa"/>
          </w:tcPr>
          <w:p w:rsidR="000A640B" w:rsidRDefault="007A2D8E" w:rsidP="007776FB">
            <w:pPr>
              <w:pStyle w:val="NewNormal"/>
              <w:rPr>
                <w:rFonts w:cs="Arial"/>
                <w:lang w:val="en-AU"/>
              </w:rPr>
            </w:pPr>
            <w:r>
              <w:rPr>
                <w:rFonts w:cs="Arial"/>
                <w:lang w:val="en-AU"/>
              </w:rPr>
              <w:t>Methyl Toluene (Component of Xylene)</w:t>
            </w:r>
          </w:p>
        </w:tc>
        <w:tc>
          <w:tcPr>
            <w:tcW w:w="1560" w:type="dxa"/>
          </w:tcPr>
          <w:p w:rsidR="00C105FE" w:rsidRDefault="000906DD">
            <w:pPr>
              <w:pStyle w:val="NewNormal"/>
              <w:rPr>
                <w:rFonts w:cs="Arial"/>
                <w:lang w:val="en-AU"/>
              </w:rPr>
            </w:pPr>
            <w:r>
              <w:rPr>
                <w:rFonts w:cs="Arial"/>
                <w:lang w:val="en-AU"/>
              </w:rPr>
              <w:t>100-41-4</w:t>
            </w:r>
          </w:p>
        </w:tc>
        <w:tc>
          <w:tcPr>
            <w:tcW w:w="1842" w:type="dxa"/>
          </w:tcPr>
          <w:p w:rsidR="000A640B" w:rsidRDefault="007A2D8E" w:rsidP="003C69E2">
            <w:pPr>
              <w:pStyle w:val="NewNormal"/>
              <w:jc w:val="right"/>
              <w:rPr>
                <w:rFonts w:cs="Arial"/>
                <w:lang w:val="en-AU"/>
              </w:rPr>
            </w:pPr>
            <w:r>
              <w:rPr>
                <w:rFonts w:cs="Arial"/>
                <w:lang w:val="en-AU"/>
              </w:rPr>
              <w:t>&lt;10</w:t>
            </w:r>
            <w:r w:rsidR="000A640B">
              <w:rPr>
                <w:rFonts w:cs="Arial"/>
                <w:lang w:val="en-AU"/>
              </w:rPr>
              <w:t xml:space="preserve"> </w:t>
            </w:r>
            <w:r>
              <w:rPr>
                <w:rFonts w:cs="Arial"/>
                <w:lang w:val="en-AU"/>
              </w:rPr>
              <w:t>%</w:t>
            </w:r>
          </w:p>
        </w:tc>
      </w:tr>
      <w:tr w:rsidR="00C105FE">
        <w:tc>
          <w:tcPr>
            <w:tcW w:w="6946" w:type="dxa"/>
          </w:tcPr>
          <w:p w:rsidR="000A640B" w:rsidRDefault="007A2D8E" w:rsidP="007776FB">
            <w:pPr>
              <w:pStyle w:val="NewNormal"/>
              <w:rPr>
                <w:rFonts w:cs="Arial"/>
                <w:lang w:val="en-AU"/>
              </w:rPr>
            </w:pPr>
            <w:r>
              <w:rPr>
                <w:rFonts w:cs="Arial"/>
                <w:lang w:val="en-AU"/>
              </w:rPr>
              <w:t>Ingredients determined to be Non-Hazardous or Below Cut-Off Limit</w:t>
            </w:r>
          </w:p>
        </w:tc>
        <w:tc>
          <w:tcPr>
            <w:tcW w:w="1560" w:type="dxa"/>
          </w:tcPr>
          <w:p w:rsidR="00C105FE" w:rsidRDefault="00C105FE">
            <w:pPr>
              <w:pStyle w:val="NewNormal"/>
              <w:rPr>
                <w:rFonts w:cs="Arial"/>
                <w:lang w:val="en-AU"/>
              </w:rPr>
            </w:pPr>
          </w:p>
        </w:tc>
        <w:tc>
          <w:tcPr>
            <w:tcW w:w="1842" w:type="dxa"/>
          </w:tcPr>
          <w:p w:rsidR="000A640B" w:rsidRDefault="007A2D8E" w:rsidP="003C69E2">
            <w:pPr>
              <w:pStyle w:val="NewNormal"/>
              <w:jc w:val="right"/>
              <w:rPr>
                <w:rFonts w:cs="Arial"/>
                <w:lang w:val="en-AU"/>
              </w:rPr>
            </w:pPr>
            <w:r>
              <w:rPr>
                <w:rFonts w:cs="Arial"/>
                <w:lang w:val="en-AU"/>
              </w:rPr>
              <w:t>Balance</w:t>
            </w:r>
            <w:r w:rsidR="000A640B">
              <w:rPr>
                <w:rFonts w:cs="Arial"/>
                <w:lang w:val="en-AU"/>
              </w:rPr>
              <w:t xml:space="preserve"> </w:t>
            </w:r>
          </w:p>
        </w:tc>
      </w:tr>
      <w:tr w:rsidR="00C105FE">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C105FE">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lastRenderedPageBreak/>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If poisoning occurs, contact a doctor or Poisons Information Centre (Phone Australia 131 126, New Zealand 0800 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If breathing laboured and patient cyanotic (blue), ensure airways are clear and have a qualified person give oxygen through a facemask.  If breathing has stopped apply artificial respiration at once.  In the event of cardiac arrest, apply external cardiac massage. Seek immediate medical advice.</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This material, or a component of the material, can be absorbed through the skin with resultant toxic effects.</w:t>
      </w:r>
      <w:r w:rsidR="00E31E8F">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Seek medical advice.</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Slippery when 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C105FE">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C105FE">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C105FE">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C105FE">
        <w:tc>
          <w:tcPr>
            <w:tcW w:w="4536" w:type="dxa"/>
          </w:tcPr>
          <w:p w:rsidR="001909DD" w:rsidRDefault="007A2D8E" w:rsidP="00CF6FAF">
            <w:pPr>
              <w:pStyle w:val="NewNormal"/>
              <w:tabs>
                <w:tab w:val="left" w:pos="945"/>
              </w:tabs>
              <w:rPr>
                <w:rFonts w:cs="Arial"/>
                <w:lang w:val="en-AU"/>
              </w:rPr>
            </w:pPr>
            <w:r>
              <w:rPr>
                <w:rFonts w:cs="Arial"/>
                <w:lang w:val="en-AU"/>
              </w:rPr>
              <w:t>Ethyl benzene</w:t>
            </w:r>
          </w:p>
        </w:tc>
        <w:tc>
          <w:tcPr>
            <w:tcW w:w="1021" w:type="dxa"/>
          </w:tcPr>
          <w:p w:rsidR="00C105FE" w:rsidRDefault="000906DD">
            <w:pPr>
              <w:pStyle w:val="NewNormal"/>
              <w:tabs>
                <w:tab w:val="left" w:pos="945"/>
              </w:tabs>
              <w:jc w:val="center"/>
              <w:rPr>
                <w:rFonts w:cs="Arial"/>
                <w:lang w:val="en-AU"/>
              </w:rPr>
            </w:pPr>
            <w:r>
              <w:rPr>
                <w:rFonts w:cs="Arial"/>
                <w:lang w:val="en-AU"/>
              </w:rPr>
              <w:t>100</w:t>
            </w:r>
          </w:p>
        </w:tc>
        <w:tc>
          <w:tcPr>
            <w:tcW w:w="1021" w:type="dxa"/>
          </w:tcPr>
          <w:p w:rsidR="00C105FE" w:rsidRDefault="000906DD">
            <w:pPr>
              <w:pStyle w:val="NewNormal"/>
              <w:tabs>
                <w:tab w:val="left" w:pos="945"/>
              </w:tabs>
              <w:jc w:val="center"/>
              <w:rPr>
                <w:rFonts w:cs="Arial"/>
                <w:lang w:val="en-AU"/>
              </w:rPr>
            </w:pPr>
            <w:r>
              <w:rPr>
                <w:rFonts w:cs="Arial"/>
                <w:lang w:val="en-AU"/>
              </w:rPr>
              <w:t>434</w:t>
            </w:r>
          </w:p>
        </w:tc>
        <w:tc>
          <w:tcPr>
            <w:tcW w:w="1021" w:type="dxa"/>
          </w:tcPr>
          <w:p w:rsidR="00C105FE" w:rsidRDefault="000906DD">
            <w:pPr>
              <w:pStyle w:val="NewNormal"/>
              <w:tabs>
                <w:tab w:val="left" w:pos="945"/>
              </w:tabs>
              <w:jc w:val="center"/>
              <w:rPr>
                <w:rFonts w:cs="Arial"/>
                <w:lang w:val="en-AU"/>
              </w:rPr>
            </w:pPr>
            <w:r>
              <w:rPr>
                <w:rFonts w:cs="Arial"/>
                <w:lang w:val="en-AU"/>
              </w:rPr>
              <w:t>125</w:t>
            </w:r>
          </w:p>
        </w:tc>
        <w:tc>
          <w:tcPr>
            <w:tcW w:w="1021" w:type="dxa"/>
          </w:tcPr>
          <w:p w:rsidR="00C105FE" w:rsidRDefault="000906DD">
            <w:pPr>
              <w:pStyle w:val="NewNormal"/>
              <w:tabs>
                <w:tab w:val="left" w:pos="945"/>
              </w:tabs>
              <w:jc w:val="center"/>
              <w:rPr>
                <w:rFonts w:cs="Arial"/>
                <w:lang w:val="en-AU"/>
              </w:rPr>
            </w:pPr>
            <w:r>
              <w:rPr>
                <w:rFonts w:cs="Arial"/>
                <w:lang w:val="en-AU"/>
              </w:rPr>
              <w:t>543</w:t>
            </w:r>
          </w:p>
        </w:tc>
        <w:tc>
          <w:tcPr>
            <w:tcW w:w="1361" w:type="dxa"/>
          </w:tcPr>
          <w:p w:rsidR="00C105FE" w:rsidRDefault="000906DD">
            <w:pPr>
              <w:pStyle w:val="NewNormal"/>
              <w:tabs>
                <w:tab w:val="left" w:pos="945"/>
              </w:tabs>
              <w:jc w:val="center"/>
              <w:rPr>
                <w:rFonts w:cs="Arial"/>
                <w:lang w:val="en-AU"/>
              </w:rPr>
            </w:pPr>
            <w:r>
              <w:rPr>
                <w:rFonts w:cs="Arial"/>
                <w:lang w:val="en-AU"/>
              </w:rPr>
              <w:t>-</w:t>
            </w:r>
          </w:p>
        </w:tc>
      </w:tr>
      <w:tr w:rsidR="00C105FE">
        <w:tc>
          <w:tcPr>
            <w:tcW w:w="4536" w:type="dxa"/>
          </w:tcPr>
          <w:p w:rsidR="001909DD" w:rsidRDefault="007A2D8E" w:rsidP="00CF6FAF">
            <w:pPr>
              <w:pStyle w:val="NewNormal"/>
              <w:tabs>
                <w:tab w:val="left" w:pos="945"/>
              </w:tabs>
              <w:rPr>
                <w:rFonts w:cs="Arial"/>
                <w:lang w:val="en-AU"/>
              </w:rPr>
            </w:pPr>
            <w:r>
              <w:rPr>
                <w:rFonts w:cs="Arial"/>
                <w:lang w:val="en-AU"/>
              </w:rPr>
              <w:t>Toluene</w:t>
            </w:r>
          </w:p>
        </w:tc>
        <w:tc>
          <w:tcPr>
            <w:tcW w:w="1021" w:type="dxa"/>
          </w:tcPr>
          <w:p w:rsidR="00C105FE" w:rsidRDefault="000906DD">
            <w:pPr>
              <w:pStyle w:val="NewNormal"/>
              <w:tabs>
                <w:tab w:val="left" w:pos="945"/>
              </w:tabs>
              <w:jc w:val="center"/>
              <w:rPr>
                <w:rFonts w:cs="Arial"/>
                <w:lang w:val="en-AU"/>
              </w:rPr>
            </w:pPr>
            <w:r>
              <w:rPr>
                <w:rFonts w:cs="Arial"/>
                <w:lang w:val="en-AU"/>
              </w:rPr>
              <w:t>50</w:t>
            </w:r>
          </w:p>
        </w:tc>
        <w:tc>
          <w:tcPr>
            <w:tcW w:w="1021" w:type="dxa"/>
          </w:tcPr>
          <w:p w:rsidR="00C105FE" w:rsidRDefault="000906DD">
            <w:pPr>
              <w:pStyle w:val="NewNormal"/>
              <w:tabs>
                <w:tab w:val="left" w:pos="945"/>
              </w:tabs>
              <w:jc w:val="center"/>
              <w:rPr>
                <w:rFonts w:cs="Arial"/>
                <w:lang w:val="en-AU"/>
              </w:rPr>
            </w:pPr>
            <w:r>
              <w:rPr>
                <w:rFonts w:cs="Arial"/>
                <w:lang w:val="en-AU"/>
              </w:rPr>
              <w:t>191</w:t>
            </w:r>
          </w:p>
        </w:tc>
        <w:tc>
          <w:tcPr>
            <w:tcW w:w="1021" w:type="dxa"/>
          </w:tcPr>
          <w:p w:rsidR="00C105FE" w:rsidRDefault="000906DD">
            <w:pPr>
              <w:pStyle w:val="NewNormal"/>
              <w:tabs>
                <w:tab w:val="left" w:pos="945"/>
              </w:tabs>
              <w:jc w:val="center"/>
              <w:rPr>
                <w:rFonts w:cs="Arial"/>
                <w:lang w:val="en-AU"/>
              </w:rPr>
            </w:pPr>
            <w:r>
              <w:rPr>
                <w:rFonts w:cs="Arial"/>
                <w:lang w:val="en-AU"/>
              </w:rPr>
              <w:t>150</w:t>
            </w:r>
          </w:p>
        </w:tc>
        <w:tc>
          <w:tcPr>
            <w:tcW w:w="1021" w:type="dxa"/>
          </w:tcPr>
          <w:p w:rsidR="00C105FE" w:rsidRDefault="000906DD">
            <w:pPr>
              <w:pStyle w:val="NewNormal"/>
              <w:tabs>
                <w:tab w:val="left" w:pos="945"/>
              </w:tabs>
              <w:jc w:val="center"/>
              <w:rPr>
                <w:rFonts w:cs="Arial"/>
                <w:lang w:val="en-AU"/>
              </w:rPr>
            </w:pPr>
            <w:r>
              <w:rPr>
                <w:rFonts w:cs="Arial"/>
                <w:lang w:val="en-AU"/>
              </w:rPr>
              <w:t>574</w:t>
            </w:r>
          </w:p>
        </w:tc>
        <w:tc>
          <w:tcPr>
            <w:tcW w:w="1361" w:type="dxa"/>
          </w:tcPr>
          <w:p w:rsidR="00C105FE" w:rsidRDefault="000906DD">
            <w:pPr>
              <w:pStyle w:val="NewNormal"/>
              <w:tabs>
                <w:tab w:val="left" w:pos="945"/>
              </w:tabs>
              <w:jc w:val="center"/>
              <w:rPr>
                <w:rFonts w:cs="Arial"/>
                <w:lang w:val="en-AU"/>
              </w:rPr>
            </w:pPr>
            <w:r>
              <w:rPr>
                <w:rFonts w:cs="Arial"/>
                <w:lang w:val="en-AU"/>
              </w:rPr>
              <w:t>Sk</w:t>
            </w:r>
          </w:p>
        </w:tc>
      </w:tr>
      <w:tr w:rsidR="00C105FE">
        <w:tc>
          <w:tcPr>
            <w:tcW w:w="4536" w:type="dxa"/>
          </w:tcPr>
          <w:p w:rsidR="001909DD" w:rsidRDefault="007A2D8E" w:rsidP="00CF6FAF">
            <w:pPr>
              <w:pStyle w:val="NewNormal"/>
              <w:tabs>
                <w:tab w:val="left" w:pos="945"/>
              </w:tabs>
              <w:rPr>
                <w:rFonts w:cs="Arial"/>
                <w:lang w:val="en-AU"/>
              </w:rPr>
            </w:pPr>
            <w:r>
              <w:rPr>
                <w:rFonts w:cs="Arial"/>
                <w:lang w:val="en-AU"/>
              </w:rPr>
              <w:t>Xylene</w:t>
            </w:r>
          </w:p>
        </w:tc>
        <w:tc>
          <w:tcPr>
            <w:tcW w:w="1021" w:type="dxa"/>
          </w:tcPr>
          <w:p w:rsidR="00C105FE" w:rsidRDefault="000906DD">
            <w:pPr>
              <w:pStyle w:val="NewNormal"/>
              <w:tabs>
                <w:tab w:val="left" w:pos="945"/>
              </w:tabs>
              <w:jc w:val="center"/>
              <w:rPr>
                <w:rFonts w:cs="Arial"/>
                <w:lang w:val="en-AU"/>
              </w:rPr>
            </w:pPr>
            <w:r>
              <w:rPr>
                <w:rFonts w:cs="Arial"/>
                <w:lang w:val="en-AU"/>
              </w:rPr>
              <w:t>80</w:t>
            </w:r>
          </w:p>
        </w:tc>
        <w:tc>
          <w:tcPr>
            <w:tcW w:w="1021" w:type="dxa"/>
          </w:tcPr>
          <w:p w:rsidR="00C105FE" w:rsidRDefault="000906DD">
            <w:pPr>
              <w:pStyle w:val="NewNormal"/>
              <w:tabs>
                <w:tab w:val="left" w:pos="945"/>
              </w:tabs>
              <w:jc w:val="center"/>
              <w:rPr>
                <w:rFonts w:cs="Arial"/>
                <w:lang w:val="en-AU"/>
              </w:rPr>
            </w:pPr>
            <w:r>
              <w:rPr>
                <w:rFonts w:cs="Arial"/>
                <w:lang w:val="en-AU"/>
              </w:rPr>
              <w:t>350</w:t>
            </w:r>
          </w:p>
        </w:tc>
        <w:tc>
          <w:tcPr>
            <w:tcW w:w="1021" w:type="dxa"/>
          </w:tcPr>
          <w:p w:rsidR="00C105FE" w:rsidRDefault="000906DD">
            <w:pPr>
              <w:pStyle w:val="NewNormal"/>
              <w:tabs>
                <w:tab w:val="left" w:pos="945"/>
              </w:tabs>
              <w:jc w:val="center"/>
              <w:rPr>
                <w:rFonts w:cs="Arial"/>
                <w:lang w:val="en-AU"/>
              </w:rPr>
            </w:pPr>
            <w:r>
              <w:rPr>
                <w:rFonts w:cs="Arial"/>
                <w:lang w:val="en-AU"/>
              </w:rPr>
              <w:t>150</w:t>
            </w:r>
          </w:p>
        </w:tc>
        <w:tc>
          <w:tcPr>
            <w:tcW w:w="1021" w:type="dxa"/>
          </w:tcPr>
          <w:p w:rsidR="00C105FE" w:rsidRDefault="000906DD">
            <w:pPr>
              <w:pStyle w:val="NewNormal"/>
              <w:tabs>
                <w:tab w:val="left" w:pos="945"/>
              </w:tabs>
              <w:jc w:val="center"/>
              <w:rPr>
                <w:rFonts w:cs="Arial"/>
                <w:lang w:val="en-AU"/>
              </w:rPr>
            </w:pPr>
            <w:r>
              <w:rPr>
                <w:rFonts w:cs="Arial"/>
                <w:lang w:val="en-AU"/>
              </w:rPr>
              <w:t>655</w:t>
            </w:r>
          </w:p>
        </w:tc>
        <w:tc>
          <w:tcPr>
            <w:tcW w:w="1361" w:type="dxa"/>
          </w:tcPr>
          <w:p w:rsidR="00C105FE" w:rsidRDefault="00C105FE">
            <w:pPr>
              <w:pStyle w:val="NewNormal"/>
              <w:tabs>
                <w:tab w:val="left" w:pos="945"/>
              </w:tabs>
              <w:jc w:val="center"/>
              <w:rPr>
                <w:rFonts w:cs="Arial"/>
                <w:lang w:val="en-AU"/>
              </w:rPr>
            </w:pP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3D5717" w:rsidRDefault="003D5717" w:rsidP="002738BF">
      <w:pPr>
        <w:pStyle w:val="NewNormal"/>
        <w:tabs>
          <w:tab w:val="left" w:pos="945"/>
        </w:tabs>
        <w:rPr>
          <w:rFonts w:cs="Arial"/>
          <w:lang w:val="en-AU"/>
        </w:rPr>
      </w:pPr>
    </w:p>
    <w:p w:rsidR="00BA2069" w:rsidRDefault="00BA2069" w:rsidP="002738BF">
      <w:pPr>
        <w:pStyle w:val="NewNormal"/>
        <w:tabs>
          <w:tab w:val="left" w:pos="945"/>
        </w:tabs>
        <w:rPr>
          <w:rFonts w:cs="Arial"/>
          <w:lang w:val="en-AU"/>
        </w:rPr>
      </w:pPr>
      <w:r>
        <w:rPr>
          <w:rFonts w:cs="Arial"/>
          <w:lang w:val="en-AU"/>
        </w:rPr>
        <w:t>‘</w:t>
      </w:r>
      <w:r w:rsidRPr="00BA2069">
        <w:rPr>
          <w:rFonts w:cs="Arial"/>
          <w:lang w:val="en-AU"/>
        </w:rPr>
        <w:t>Sk' Notice - absorption through the skin may be a significant source of exposure.  The exposure standard is invalidated if such contact should occur.</w:t>
      </w:r>
      <w:r>
        <w:rPr>
          <w:rFonts w:cs="Arial"/>
          <w:lang w:val="en-AU"/>
        </w:rPr>
        <w:t xml:space="preserve">  </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Ensure ventilation is adequate to maintain air concentrations below Exposure 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7A2D8E">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7A2D8E">
        <w:rPr>
          <w:rFonts w:cs="Arial"/>
          <w:lang w:val="en-AU"/>
        </w:rPr>
        <w:t>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C105FE">
        <w:tc>
          <w:tcPr>
            <w:tcW w:w="1951" w:type="dxa"/>
          </w:tcPr>
          <w:p w:rsidR="00FB5DB0" w:rsidRPr="00FB5DB0" w:rsidRDefault="00FB5DB0" w:rsidP="00983E9A">
            <w:pPr>
              <w:pStyle w:val="NewNormal"/>
              <w:rPr>
                <w:rFonts w:cs="Arial"/>
                <w:b/>
                <w:lang w:val="en-AU"/>
              </w:rPr>
            </w:pPr>
            <w:r w:rsidRPr="00FB5DB0">
              <w:rPr>
                <w:rFonts w:cs="Arial"/>
                <w:b/>
                <w:lang w:val="en-AU"/>
              </w:rPr>
              <w:t>Base Units:</w:t>
            </w:r>
          </w:p>
        </w:tc>
        <w:tc>
          <w:tcPr>
            <w:tcW w:w="7291" w:type="dxa"/>
          </w:tcPr>
          <w:p w:rsidR="00FB5DB0" w:rsidRPr="00FB5DB0" w:rsidRDefault="007A2D8E" w:rsidP="00983E9A">
            <w:pPr>
              <w:pStyle w:val="NewNormal"/>
              <w:rPr>
                <w:rFonts w:cs="Arial"/>
                <w:lang w:val="en-AU"/>
              </w:rPr>
            </w:pPr>
            <w:r>
              <w:rPr>
                <w:rFonts w:cs="Arial"/>
                <w:lang w:val="en-AU"/>
              </w:rPr>
              <w:t>Litres</w:t>
            </w:r>
          </w:p>
        </w:tc>
      </w:tr>
      <w:tr w:rsidR="00C105FE">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A2D8E" w:rsidP="00983E9A">
            <w:pPr>
              <w:pStyle w:val="NewNormal"/>
              <w:rPr>
                <w:rFonts w:cs="Arial"/>
                <w:lang w:val="en-AU"/>
              </w:rPr>
            </w:pPr>
            <w:r>
              <w:rPr>
                <w:rFonts w:cs="Arial"/>
                <w:lang w:val="en-AU"/>
              </w:rPr>
              <w:t>Liquid</w:t>
            </w:r>
          </w:p>
        </w:tc>
      </w:tr>
      <w:tr w:rsidR="00C105FE">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A2D8E" w:rsidP="00983E9A">
            <w:pPr>
              <w:pStyle w:val="NewNormal"/>
              <w:rPr>
                <w:rFonts w:cs="Arial"/>
                <w:lang w:val="en-AU"/>
              </w:rPr>
            </w:pPr>
            <w:r>
              <w:rPr>
                <w:rFonts w:cs="Arial"/>
                <w:lang w:val="en-AU"/>
              </w:rPr>
              <w:t>White or Black</w:t>
            </w:r>
          </w:p>
        </w:tc>
      </w:tr>
      <w:tr w:rsidR="00C105FE">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A2D8E" w:rsidP="00983E9A">
            <w:pPr>
              <w:pStyle w:val="NewNormal"/>
              <w:rPr>
                <w:rFonts w:cs="Arial"/>
                <w:lang w:val="en-AU"/>
              </w:rPr>
            </w:pPr>
            <w:r>
              <w:rPr>
                <w:rFonts w:cs="Arial"/>
                <w:lang w:val="en-AU"/>
              </w:rPr>
              <w:t>Strong Hydrocarbon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C105FE">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A2D8E" w:rsidP="00446760">
            <w:pPr>
              <w:pStyle w:val="NewNormal"/>
              <w:rPr>
                <w:rFonts w:cs="Arial"/>
                <w:lang w:val="en-AU"/>
              </w:rPr>
            </w:pPr>
            <w:r>
              <w:rPr>
                <w:rFonts w:cs="Arial"/>
                <w:lang w:val="en-AU"/>
              </w:rPr>
              <w:t>Insoluble in water.  Mixes with most organic solvents.</w:t>
            </w:r>
          </w:p>
        </w:tc>
      </w:tr>
      <w:tr w:rsidR="00C105FE">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7A2D8E" w:rsidP="00446760">
            <w:pPr>
              <w:pStyle w:val="NewNormal"/>
              <w:rPr>
                <w:rFonts w:cs="Arial"/>
                <w:lang w:val="en-AU"/>
              </w:rPr>
            </w:pPr>
            <w:r>
              <w:rPr>
                <w:rFonts w:cs="Arial"/>
                <w:lang w:val="en-AU"/>
              </w:rPr>
              <w:t>Approx 1.0 - 1.2 Depending on colour</w:t>
            </w:r>
          </w:p>
        </w:tc>
      </w:tr>
      <w:tr w:rsidR="00C105FE">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A2D8E" w:rsidP="00446760">
            <w:pPr>
              <w:pStyle w:val="NewNormal"/>
              <w:rPr>
                <w:rFonts w:cs="Arial"/>
                <w:lang w:val="en-AU"/>
              </w:rPr>
            </w:pPr>
            <w:r>
              <w:rPr>
                <w:rFonts w:cs="Arial"/>
                <w:lang w:val="en-AU"/>
              </w:rPr>
              <w:t>Not Available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C105FE">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A2D8E" w:rsidP="003D0D60">
            <w:pPr>
              <w:pStyle w:val="NewNormal"/>
              <w:rPr>
                <w:rFonts w:cs="Arial"/>
                <w:lang w:val="en-AU"/>
              </w:rPr>
            </w:pPr>
            <w:r>
              <w:rPr>
                <w:rFonts w:cs="Arial"/>
                <w:lang w:val="en-AU"/>
              </w:rPr>
              <w:t>Not Available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A2D8E" w:rsidP="00446760">
            <w:pPr>
              <w:pStyle w:val="NewNormal"/>
              <w:rPr>
                <w:rFonts w:cs="Arial"/>
                <w:lang w:val="en-AU"/>
              </w:rPr>
            </w:pPr>
            <w:r>
              <w:rPr>
                <w:rFonts w:cs="Arial"/>
                <w:lang w:val="en-AU"/>
              </w:rPr>
              <w:t>Not Applicable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C105FE">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A2D8E" w:rsidP="00446760">
            <w:pPr>
              <w:pStyle w:val="NewNormal"/>
              <w:rPr>
                <w:rFonts w:cs="Arial"/>
                <w:lang w:val="en-GB"/>
              </w:rPr>
            </w:pPr>
            <w:r>
              <w:rPr>
                <w:rFonts w:cs="Arial"/>
                <w:lang w:val="en-GB"/>
              </w:rPr>
              <w:t>Not Applicable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C105FE">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A2D8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Avoid contact with strong alkalis, mineral acids, halogens, strong oxidizers (liquid chlorine, concentrated oxygen, sodium hypochlorite), alcohols, amines, rubber, polyethylene and PVC, and most tank linings.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None known.</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Harmful if inhaled.</w:t>
      </w:r>
      <w:r w:rsidR="001E7B81">
        <w:rPr>
          <w:rFonts w:cs="Arial"/>
          <w:lang w:val="en-AU"/>
        </w:rPr>
        <w:t xml:space="preserve">  </w:t>
      </w:r>
      <w:r w:rsidRPr="00BA4ECD">
        <w:rPr>
          <w:rFonts w:cs="Arial"/>
          <w:lang w:val="en-AU"/>
        </w:rPr>
        <w:t>Material is an irritant to mucous membranes and respiratory tract.</w:t>
      </w:r>
      <w:r w:rsidR="00C277C4">
        <w:rPr>
          <w:rFonts w:cs="Arial"/>
          <w:lang w:val="en-AU"/>
        </w:rPr>
        <w:t xml:space="preserve">  </w:t>
      </w:r>
      <w:r w:rsidRPr="00BA4ECD">
        <w:rPr>
          <w:rFonts w:cs="Arial"/>
          <w:lang w:val="en-AU"/>
        </w:rPr>
        <w:t>Inhalation of vapour can result in headaches, dizziness and possible nausea.  Inhalation of high concentrations can produce central nervous system depression, which can lead to loss of co-ordination, impaired judgement and if exposure is prolonged, unconsciousness.</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Harmful in contact with skin.  Can be absorbed through the skin with resultant toxic effects.</w:t>
      </w:r>
      <w:r w:rsidR="00C277C4">
        <w:rPr>
          <w:rFonts w:cs="Arial"/>
          <w:lang w:val="en-AU"/>
        </w:rPr>
        <w:t xml:space="preserve">  </w:t>
      </w:r>
      <w:r w:rsidR="00807D48" w:rsidRPr="00807D48">
        <w:rPr>
          <w:rFonts w:cs="Arial"/>
          <w:lang w:val="en-AU"/>
        </w:rPr>
        <w:t>Contact with skin will result in irritation.</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Pr="002114F3">
        <w:rPr>
          <w:rFonts w:cs="Arial"/>
          <w:lang w:val="en-AU"/>
        </w:rPr>
        <w:t>This material has been classified as a Category 4 Hazard.  Acute toxicity estimate</w:t>
      </w:r>
      <w:r w:rsidR="008F47C2">
        <w:rPr>
          <w:rFonts w:cs="Arial"/>
          <w:lang w:val="en-AU"/>
        </w:rPr>
        <w:t xml:space="preserve"> (based on ingredients):</w:t>
      </w:r>
      <w:r w:rsidR="001C11BA">
        <w:rPr>
          <w:rFonts w:cs="Arial"/>
          <w:lang w:val="en-AU"/>
        </w:rPr>
        <w:t xml:space="preserve"> </w:t>
      </w:r>
      <w:r w:rsidRPr="002114F3">
        <w:rPr>
          <w:rFonts w:cs="Arial"/>
          <w:lang w:val="en-AU"/>
        </w:rPr>
        <w:t>10</w:t>
      </w:r>
      <w:r w:rsidR="00A502CD">
        <w:rPr>
          <w:rFonts w:cs="Arial"/>
          <w:lang w:val="en-AU"/>
        </w:rPr>
        <w:t>.0</w:t>
      </w:r>
      <w:r w:rsidR="008F47C2">
        <w:rPr>
          <w:rFonts w:cs="Arial"/>
          <w:lang w:val="en-AU"/>
        </w:rPr>
        <w:t xml:space="preserve"> &lt; LC50</w:t>
      </w:r>
      <w:r w:rsidRPr="002114F3">
        <w:rPr>
          <w:rFonts w:cs="Arial"/>
          <w:lang w:val="en-AU"/>
        </w:rPr>
        <w:t xml:space="preserve"> </w:t>
      </w:r>
      <w:r w:rsidR="00A502CD">
        <w:rPr>
          <w:rFonts w:cs="Arial"/>
        </w:rPr>
        <w:t>≤</w:t>
      </w:r>
      <w:r w:rsidRPr="002114F3">
        <w:rPr>
          <w:rFonts w:cs="Arial"/>
          <w:lang w:val="en-AU"/>
        </w:rPr>
        <w:t xml:space="preserve"> 20</w:t>
      </w:r>
      <w:r w:rsidR="00A502CD">
        <w:rPr>
          <w:rFonts w:cs="Arial"/>
          <w:lang w:val="en-AU"/>
        </w:rPr>
        <w:t>.0</w:t>
      </w:r>
      <w:r w:rsidRPr="002114F3">
        <w:rPr>
          <w:rFonts w:cs="Arial"/>
          <w:lang w:val="en-AU"/>
        </w:rPr>
        <w:t xml:space="preserve"> mg/L</w:t>
      </w:r>
      <w:r w:rsidR="008F47C2">
        <w:rPr>
          <w:rFonts w:cs="Arial"/>
          <w:lang w:val="en-AU"/>
        </w:rPr>
        <w:t xml:space="preserve"> for vapours or</w:t>
      </w:r>
      <w:r w:rsidR="001C11BA">
        <w:rPr>
          <w:rFonts w:cs="Arial"/>
          <w:lang w:val="en-AU"/>
        </w:rPr>
        <w:t xml:space="preserve"> </w:t>
      </w:r>
      <w:r w:rsidR="00A502CD">
        <w:rPr>
          <w:rFonts w:cs="Arial"/>
          <w:lang w:val="en-AU"/>
        </w:rPr>
        <w:t>1.0</w:t>
      </w:r>
      <w:r w:rsidR="008F47C2">
        <w:rPr>
          <w:rFonts w:cs="Arial"/>
          <w:lang w:val="en-AU"/>
        </w:rPr>
        <w:t xml:space="preserve"> &lt; LC50</w:t>
      </w:r>
      <w:r w:rsidR="00A502CD">
        <w:rPr>
          <w:rFonts w:cs="Arial"/>
          <w:lang w:val="en-AU"/>
        </w:rPr>
        <w:t xml:space="preserve"> </w:t>
      </w:r>
      <w:r w:rsidR="00A502CD">
        <w:rPr>
          <w:rFonts w:cs="Arial"/>
        </w:rPr>
        <w:t>≤ 5.0 mg/L for dust and m</w:t>
      </w:r>
      <w:r w:rsidR="008D43D2">
        <w:rPr>
          <w:rFonts w:cs="Arial"/>
        </w:rPr>
        <w:t>i</w:t>
      </w:r>
      <w:r w:rsidR="00A502CD">
        <w:rPr>
          <w:rFonts w:cs="Arial"/>
        </w:rPr>
        <w:t>st</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a Category 4 Hazard.  Acute toxicity estimate (based on ingredients): 1,000 - 2,000 mg/Kg</w:t>
      </w:r>
      <w:r w:rsidR="00C277C4">
        <w:rPr>
          <w:rFonts w:cs="Arial"/>
          <w:lang w:val="en-AU"/>
        </w:rPr>
        <w:t xml:space="preserve"> </w:t>
      </w:r>
      <w:r w:rsidR="00DD3F8F">
        <w:rPr>
          <w:rFonts w:cs="Arial"/>
          <w:lang w:val="en-AU"/>
        </w:rPr>
        <w:t xml:space="preserve">bw </w:t>
      </w:r>
      <w:r w:rsidR="00C277C4">
        <w:rPr>
          <w:rFonts w:cs="Arial"/>
          <w:lang w:val="en-AU"/>
        </w:rPr>
        <w:t xml:space="preserve">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classified as non-hazardous.</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r w:rsidRPr="00F467B1">
        <w:rPr>
          <w:rFonts w:cs="Arial"/>
          <w:lang w:val="en-AU"/>
        </w:rPr>
        <w:t>This material has been classified as a Category 3 Hazard.  Exposure via inhalation may result in depression of the central nervous system.</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a Category 1A Hazard.</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2C1D58" w:rsidRPr="0096776B">
        <w:rPr>
          <w:rFonts w:cs="Arial"/>
          <w:lang w:val="en-AU"/>
        </w:rPr>
        <w:t>This material has been classified as non-hazardous.  Acute toxicity estimate (based on ingredients): &gt;100 mg/L</w:t>
      </w:r>
      <w:r w:rsidR="00834C08">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F50BBC" w:rsidRPr="005959B5">
        <w:rPr>
          <w:rFonts w:cs="Arial"/>
          <w:lang w:val="en-AU"/>
        </w:rPr>
        <w:t>This material has been classified as</w:t>
      </w:r>
      <w:r w:rsidR="00F50BBC">
        <w:rPr>
          <w:rFonts w:cs="Arial"/>
          <w:lang w:val="en-AU"/>
        </w:rPr>
        <w:t xml:space="preserve"> </w:t>
      </w:r>
      <w:r w:rsidR="00F50BBC">
        <w:rPr>
          <w:snapToGrid w:val="0"/>
          <w:lang w:val="en-AU"/>
        </w:rPr>
        <w:t>non-hazardous.  Non-rapidly or rapidly degradable substance for which there are adequate chronic toxicity data available OR in the absence of chronic toxicity data, Acute toxicity estimate (based on ingredients): &gt;100 mg/L, where the substance is not rapidly degradable and/or BCF &lt; 500 and/or log K</w:t>
      </w:r>
      <w:r w:rsidR="00F50BBC">
        <w:rPr>
          <w:snapToGrid w:val="0"/>
          <w:vertAlign w:val="subscript"/>
          <w:lang w:val="en-AU"/>
        </w:rPr>
        <w:t>ow</w:t>
      </w:r>
      <w:r w:rsidR="00F50BBC">
        <w:rPr>
          <w:snapToGrid w:val="0"/>
          <w:lang w:val="en-AU"/>
        </w:rPr>
        <w:t xml:space="preserve"> </w:t>
      </w:r>
      <w:r w:rsidR="00F50BBC">
        <w:rPr>
          <w:rFonts w:cs="Arial"/>
          <w:snapToGrid w:val="0"/>
          <w:lang w:val="en-AU"/>
        </w:rPr>
        <w:t>&lt;</w:t>
      </w:r>
      <w:r w:rsidR="00F50BBC">
        <w:rPr>
          <w:snapToGrid w:val="0"/>
          <w:lang w:val="en-AU"/>
        </w:rPr>
        <w:t xml:space="preserve"> 4.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C105FE">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7A2D8E" w:rsidP="00147424">
            <w:pPr>
              <w:pStyle w:val="NewNormal"/>
              <w:rPr>
                <w:rFonts w:cs="Arial"/>
                <w:lang w:val="en-AU"/>
              </w:rPr>
            </w:pPr>
            <w:r>
              <w:rPr>
                <w:rFonts w:cs="Arial"/>
                <w:lang w:val="en-AU"/>
              </w:rPr>
              <w:t>1263</w:t>
            </w:r>
          </w:p>
        </w:tc>
      </w:tr>
      <w:tr w:rsidR="00C105FE">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7A2D8E" w:rsidP="00147424">
            <w:pPr>
              <w:pStyle w:val="NewNormal"/>
              <w:rPr>
                <w:rFonts w:cs="Arial"/>
                <w:lang w:val="en-AU"/>
              </w:rPr>
            </w:pPr>
            <w:r>
              <w:rPr>
                <w:rFonts w:cs="Arial"/>
                <w:lang w:val="en-AU"/>
              </w:rPr>
              <w:t>3</w:t>
            </w:r>
          </w:p>
        </w:tc>
      </w:tr>
      <w:tr w:rsidR="00C105FE">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7A2D8E" w:rsidP="00147424">
            <w:pPr>
              <w:pStyle w:val="NewNormal"/>
              <w:rPr>
                <w:rFonts w:cs="Arial"/>
                <w:lang w:val="en-AU"/>
              </w:rPr>
            </w:pPr>
            <w:r>
              <w:rPr>
                <w:rFonts w:cs="Arial"/>
                <w:lang w:val="en-AU"/>
              </w:rPr>
              <w:t>II</w:t>
            </w:r>
          </w:p>
        </w:tc>
      </w:tr>
      <w:tr w:rsidR="00C105FE">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7A2D8E" w:rsidP="00147424">
            <w:pPr>
              <w:pStyle w:val="NewNormal"/>
              <w:rPr>
                <w:rFonts w:cs="Arial"/>
                <w:lang w:val="en-AU"/>
              </w:rPr>
            </w:pPr>
            <w:r>
              <w:rPr>
                <w:snapToGrid w:val="0"/>
                <w:lang w:val="en-AU"/>
              </w:rPr>
              <w:t>•3YE</w:t>
            </w:r>
          </w:p>
        </w:tc>
      </w:tr>
      <w:tr w:rsidR="00C105FE">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7A2D8E" w:rsidP="00147424">
            <w:pPr>
              <w:pStyle w:val="NewNormal"/>
              <w:rPr>
                <w:rFonts w:cs="Arial"/>
                <w:lang w:val="en-AU"/>
              </w:rPr>
            </w:pPr>
            <w:r>
              <w:rPr>
                <w:rFonts w:cs="Arial"/>
                <w:lang w:val="en-AU"/>
              </w:rPr>
              <w:t>14</w:t>
            </w:r>
          </w:p>
        </w:tc>
      </w:tr>
      <w:tr w:rsidR="00C105FE">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C105FE">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7A2D8E" w:rsidP="00147424">
            <w:pPr>
              <w:pStyle w:val="NewNormal"/>
              <w:rPr>
                <w:rFonts w:cs="Arial"/>
                <w:lang w:val="en-AU"/>
              </w:rPr>
            </w:pPr>
            <w:r>
              <w:rPr>
                <w:rFonts w:cs="Arial"/>
                <w:lang w:val="en-AU"/>
              </w:rPr>
              <w:t>PAINT</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C105FE">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7A2D8E" w:rsidP="00147424">
            <w:pPr>
              <w:pStyle w:val="NewNormal"/>
              <w:rPr>
                <w:rFonts w:cs="Arial"/>
                <w:lang w:val="en-AU"/>
              </w:rPr>
            </w:pPr>
            <w:r>
              <w:rPr>
                <w:rFonts w:cs="Arial"/>
                <w:lang w:val="en-AU"/>
              </w:rPr>
              <w:t>1263</w:t>
            </w:r>
          </w:p>
        </w:tc>
      </w:tr>
      <w:tr w:rsidR="00C105FE">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7A2D8E" w:rsidP="00147424">
            <w:pPr>
              <w:pStyle w:val="NewNormal"/>
              <w:rPr>
                <w:rFonts w:cs="Arial"/>
                <w:lang w:val="en-AU"/>
              </w:rPr>
            </w:pPr>
            <w:r>
              <w:rPr>
                <w:rFonts w:cs="Arial"/>
                <w:lang w:val="en-AU"/>
              </w:rPr>
              <w:t>3</w:t>
            </w:r>
          </w:p>
        </w:tc>
      </w:tr>
      <w:tr w:rsidR="00C105FE">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7A2D8E" w:rsidP="00147424">
            <w:pPr>
              <w:pStyle w:val="NewNormal"/>
              <w:rPr>
                <w:rFonts w:cs="Arial"/>
                <w:lang w:val="en-AU"/>
              </w:rPr>
            </w:pPr>
            <w:r>
              <w:rPr>
                <w:rFonts w:cs="Arial"/>
                <w:lang w:val="en-AU"/>
              </w:rPr>
              <w:t>II</w:t>
            </w:r>
          </w:p>
        </w:tc>
      </w:tr>
      <w:tr w:rsidR="00C105FE">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C105FE">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7A2D8E" w:rsidP="00147424">
            <w:pPr>
              <w:pStyle w:val="NewNormal"/>
              <w:rPr>
                <w:rFonts w:cs="Arial"/>
                <w:lang w:val="en-AU"/>
              </w:rPr>
            </w:pPr>
            <w:r>
              <w:rPr>
                <w:rFonts w:cs="Arial"/>
                <w:lang w:val="en-AU"/>
              </w:rPr>
              <w:t>PAINT</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C105FE">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7A2D8E" w:rsidP="00147424">
            <w:pPr>
              <w:pStyle w:val="NewNormal"/>
              <w:rPr>
                <w:rFonts w:cs="Arial"/>
                <w:lang w:val="en-AU"/>
              </w:rPr>
            </w:pPr>
            <w:r>
              <w:rPr>
                <w:rFonts w:cs="Arial"/>
                <w:lang w:val="en-AU"/>
              </w:rPr>
              <w:t>1263</w:t>
            </w:r>
          </w:p>
        </w:tc>
      </w:tr>
      <w:tr w:rsidR="00C105FE">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7A2D8E" w:rsidP="00147424">
            <w:pPr>
              <w:pStyle w:val="NewNormal"/>
              <w:rPr>
                <w:rFonts w:cs="Arial"/>
                <w:lang w:val="en-AU"/>
              </w:rPr>
            </w:pPr>
            <w:r>
              <w:rPr>
                <w:rFonts w:cs="Arial"/>
                <w:lang w:val="en-AU"/>
              </w:rPr>
              <w:t>3</w:t>
            </w:r>
          </w:p>
        </w:tc>
      </w:tr>
      <w:tr w:rsidR="00C105FE">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7A2D8E" w:rsidP="00147424">
            <w:pPr>
              <w:pStyle w:val="NewNormal"/>
              <w:rPr>
                <w:rFonts w:cs="Arial"/>
                <w:lang w:val="en-AU"/>
              </w:rPr>
            </w:pPr>
            <w:r>
              <w:rPr>
                <w:rFonts w:cs="Arial"/>
                <w:lang w:val="en-AU"/>
              </w:rPr>
              <w:t>II</w:t>
            </w:r>
          </w:p>
        </w:tc>
      </w:tr>
      <w:tr w:rsidR="00C105FE">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C105FE">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7A2D8E" w:rsidP="00147424">
            <w:pPr>
              <w:pStyle w:val="NewNormal"/>
              <w:rPr>
                <w:rFonts w:cs="Arial"/>
                <w:lang w:val="en-GB"/>
              </w:rPr>
            </w:pPr>
            <w:r>
              <w:rPr>
                <w:rFonts w:cs="Arial"/>
                <w:lang w:val="en-AU"/>
              </w:rPr>
              <w:t>PAINT</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production, formulation and use of inks, dyes, pigments, paints, lacquers, varnish</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C105FE">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A2D8E" w:rsidP="00B777B6">
            <w:pPr>
              <w:pStyle w:val="NewNormal"/>
              <w:rPr>
                <w:rFonts w:cs="Arial"/>
                <w:lang w:val="en-AU"/>
              </w:rPr>
            </w:pPr>
            <w:r>
              <w:rPr>
                <w:rFonts w:cs="Arial"/>
                <w:lang w:val="en-AU"/>
              </w:rPr>
              <w:t>First Issue</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5"/>
      <w:footerReference w:type="default" r:id="rId16"/>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8E" w:rsidRDefault="007A2D8E" w:rsidP="00BC1EC3">
      <w:pPr>
        <w:spacing w:after="0" w:line="240" w:lineRule="auto"/>
      </w:pPr>
      <w:r>
        <w:separator/>
      </w:r>
    </w:p>
  </w:endnote>
  <w:endnote w:type="continuationSeparator" w:id="0">
    <w:p w:rsidR="007A2D8E" w:rsidRDefault="007A2D8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C105FE">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BC500 BLOCKOUT FINISH</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00033</w:t>
          </w:r>
        </w:p>
      </w:tc>
    </w:tr>
    <w:tr w:rsidR="00C105FE">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C105FE">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2019-08-14</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v001</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0906DD">
            <w:rPr>
              <w:noProof/>
            </w:rPr>
            <w:t>6</w:t>
          </w:r>
          <w:r>
            <w:rPr>
              <w:b w:val="0"/>
            </w:rPr>
            <w:fldChar w:fldCharType="end"/>
          </w:r>
          <w:r>
            <w:t xml:space="preserve"> of </w:t>
          </w:r>
          <w:fldSimple w:instr=" NUMPAGES  \* Arabic  \* MERGEFORMAT ">
            <w:r w:rsidR="000906DD">
              <w:rPr>
                <w:noProof/>
              </w:rPr>
              <w:t>7</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8E" w:rsidRDefault="007A2D8E" w:rsidP="00BC1EC3">
      <w:pPr>
        <w:spacing w:after="0" w:line="240" w:lineRule="auto"/>
      </w:pPr>
      <w:r>
        <w:separator/>
      </w:r>
    </w:p>
  </w:footnote>
  <w:footnote w:type="continuationSeparator" w:id="0">
    <w:p w:rsidR="007A2D8E" w:rsidRDefault="007A2D8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C105FE">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8" cy="792000"/>
                <wp:effectExtent l="0" t="0" r="1270" b="825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8"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06DD"/>
    <w:rsid w:val="00095194"/>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05FE"/>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hazard-classification_8">
    <odx:dataBinding xpath="/material/aus-hazard-classifications/aus-hazard-classification[9]"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health-code_5">
    <odx:dataBinding xpath="/material/aus-hazard-statements-health/aus-hazard-statements-health[6]/statement.code" storeItemID="{A29FFE5D-89DD-4EAC-BCEF-2867E6BF0621}"/>
  </odx:xpath>
  <odx:xpath id="h-health-text_5">
    <odx:dataBinding xpath="/material/aus-hazard-statements-health/aus-hazard-statements-health[6]/statement.text" storeItemID="{A29FFE5D-89DD-4EAC-BCEF-2867E6BF0621}"/>
  </odx:xpath>
  <odx:xpath id="h-health-code_6">
    <odx:dataBinding xpath="/material/aus-hazard-statements-health/aus-hazard-statements-health[7]/statement.code" storeItemID="{A29FFE5D-89DD-4EAC-BCEF-2867E6BF0621}"/>
  </odx:xpath>
  <odx:xpath id="h-health-text_6">
    <odx:dataBinding xpath="/material/aus-hazard-statements-health/aus-hazard-statements-health[7]/statement.text" storeItemID="{A29FFE5D-89DD-4EAC-BCEF-2867E6BF0621}"/>
  </odx:xpath>
  <odx:xpath id="h-health-code_7">
    <odx:dataBinding xpath="/material/aus-hazard-statements-health/aus-hazard-statements-health[8]/statement.code" storeItemID="{A29FFE5D-89DD-4EAC-BCEF-2867E6BF0621}"/>
  </odx:xpath>
  <odx:xpath id="h-health-text_7">
    <odx:dataBinding xpath="/material/aus-hazard-statements-health/aus-hazard-statements-health[8]/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prevention-p-code_12">
    <odx:dataBinding xpath="/material/aus-precautionary-phrases-prevention/aus-precautionary-phrases-prevention[13]/statement.code" storeItemID="{A29FFE5D-89DD-4EAC-BCEF-2867E6BF0621}"/>
  </odx:xpath>
  <odx:xpath id="prevention-p-text_12">
    <odx:dataBinding xpath="/material/aus-precautionary-phrases-prevention/aus-precautionary-phrases-prevention[13]/statement.text" storeItemID="{A29FFE5D-89DD-4EAC-BCEF-2867E6BF0621}"/>
  </odx:xpath>
  <odx:xpath id="prevention-p-code_13">
    <odx:dataBinding xpath="/material/aus-precautionary-phrases-prevention/aus-precautionary-phrases-prevention[14]/statement.code" storeItemID="{A29FFE5D-89DD-4EAC-BCEF-2867E6BF0621}"/>
  </odx:xpath>
  <odx:xpath id="prevention-p-text_13">
    <odx:dataBinding xpath="/material/aus-precautionary-phrases-prevention/aus-precautionary-phrases-prevention[14]/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exposure-limit-name_2">
    <odx:dataBinding xpath="/material/aus-exposure-limits/aus-exposure-limit[3]/aus-exposure-limit.name" storeItemID="{A29FFE5D-89DD-4EAC-BCEF-2867E6BF0621}"/>
  </odx:xpath>
  <odx:xpath id="exposure-limit-twa-ppm_2">
    <odx:dataBinding xpath="/material/aus-exposure-limits/aus-exposure-limit[3]/aus-exposure-limit.twa-ppm" storeItemID="{A29FFE5D-89DD-4EAC-BCEF-2867E6BF0621}"/>
  </odx:xpath>
  <odx:xpath id="exposure-limit-twa-mg_2">
    <odx:dataBinding xpath="/material/aus-exposure-limits/aus-exposure-limit[3]/aus-exposure-limit.twa-mg" storeItemID="{A29FFE5D-89DD-4EAC-BCEF-2867E6BF0621}"/>
  </odx:xpath>
  <odx:xpath id="exposure-limit-stel-ppm_2">
    <odx:dataBinding xpath="/material/aus-exposure-limits/aus-exposure-limit[3]/aus-exposure-limit.stel-ppm" storeItemID="{A29FFE5D-89DD-4EAC-BCEF-2867E6BF0621}"/>
  </odx:xpath>
  <odx:xpath id="exposure-limit-stel-mg_2">
    <odx:dataBinding xpath="/material/aus-exposure-limits/aus-exposure-limit[3]/aus-exposure-limit.stel-mg" storeItemID="{A29FFE5D-89DD-4EAC-BCEF-2867E6BF0621}"/>
  </odx:xpath>
  <odx:xpath id="exposure-limit-notices_2">
    <odx:dataBinding xpath="/material/aus-exposure-limits/aus-exposure-limit[3]/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s>
</file>

<file path=customXml/item4.xml><?xml version="1.0" encoding="utf-8"?>
<ns30:Sourc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B9F9327-0646-4E5E-9182-B6986CFD188C}">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7</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113</cp:revision>
  <dcterms:created xsi:type="dcterms:W3CDTF">2016-06-15T02:45:00Z</dcterms:created>
  <dcterms:modified xsi:type="dcterms:W3CDTF">2019-08-14T01:16:00Z</dcterms:modified>
</cp:coreProperties>
</file>